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97C" w:rsidRDefault="00F0797C" w:rsidP="00F0797C">
      <w:pPr>
        <w:pStyle w:val="Heading1"/>
      </w:pPr>
      <w:bookmarkStart w:id="0" w:name="_GoBack"/>
      <w:bookmarkEnd w:id="0"/>
      <w:r>
        <w:t>20/16 LTAO closed loop with IRLOS in imaging mode</w:t>
      </w:r>
    </w:p>
    <w:p w:rsidR="00241942" w:rsidRPr="00241942" w:rsidRDefault="00241942" w:rsidP="00241942">
      <w:r>
        <w:t>First LTAO closed loop results have been obtained on 14/01, controlling all modes with the LGS WFSs and using IRLOS as an H band imager. The first results through turbulence (baseline seeing and wind speed) are promising as the LTAO correction provides a performance significantly higher than GLAO and single LGS WFS SCAO. Furthermore, scaling the coherent energy from H to R, it seems that the spec of GALACSI NFM can be reached.</w:t>
      </w:r>
    </w:p>
    <w:p w:rsidR="00F0797C" w:rsidRPr="00F0797C" w:rsidRDefault="00F0797C" w:rsidP="00F0797C"/>
    <w:p w:rsidR="00F0797C" w:rsidRPr="00F0797C" w:rsidRDefault="00F0797C" w:rsidP="00F0797C">
      <w:r>
        <w:rPr>
          <w:noProof/>
          <w:lang w:eastAsia="en-GB"/>
        </w:rPr>
        <w:drawing>
          <wp:inline distT="0" distB="0" distL="0" distR="0">
            <wp:extent cx="5732145" cy="4292565"/>
            <wp:effectExtent l="0" t="0" r="1905" b="0"/>
            <wp:docPr id="936" name="Picture 936" descr="cid:image001.jpg@01D151FA.84EDD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51FA.84EDDC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2145" cy="4292565"/>
                    </a:xfrm>
                    <a:prstGeom prst="rect">
                      <a:avLst/>
                    </a:prstGeom>
                    <a:noFill/>
                    <a:ln>
                      <a:noFill/>
                    </a:ln>
                  </pic:spPr>
                </pic:pic>
              </a:graphicData>
            </a:graphic>
          </wp:inline>
        </w:drawing>
      </w:r>
    </w:p>
    <w:p w:rsidR="00AD7B38" w:rsidRDefault="00241942" w:rsidP="00AD7B38">
      <w:r>
        <w:t>More detailed investigations are performed next. In particular, the influence of the tomographic reconstructor is studied. Let us recall shortly how this reconstructor is built (see section 6):</w:t>
      </w:r>
    </w:p>
    <w:p w:rsidR="00241942" w:rsidRDefault="00241942" w:rsidP="00241942">
      <w:pPr>
        <w:pStyle w:val="ListParagraph"/>
        <w:numPr>
          <w:ilvl w:val="0"/>
          <w:numId w:val="23"/>
        </w:numPr>
      </w:pPr>
      <w:r>
        <w:t xml:space="preserve">1 MCAO IM is built between 2 atmospheric layers (0 and 9 km) and 4 WFSs located 10” off-axis following the geometry determined by earlier tests. </w:t>
      </w:r>
    </w:p>
    <w:p w:rsidR="00241942" w:rsidRDefault="00241942" w:rsidP="00241942">
      <w:pPr>
        <w:pStyle w:val="ListParagraph"/>
        <w:numPr>
          <w:ilvl w:val="0"/>
          <w:numId w:val="23"/>
        </w:numPr>
      </w:pPr>
      <w:r>
        <w:t xml:space="preserve">The modes applied to generate the IM are Zernikes (1000 at ground, 500 </w:t>
      </w:r>
      <w:r w:rsidR="00242465">
        <w:t>in altitude) whose amplitude have</w:t>
      </w:r>
      <w:r>
        <w:t xml:space="preserve"> been scaled to generate a maximum of 1 pixel slope when simulating a GLAO IM</w:t>
      </w:r>
    </w:p>
    <w:p w:rsidR="004C09D4" w:rsidRDefault="004C09D4" w:rsidP="00241942">
      <w:pPr>
        <w:pStyle w:val="ListParagraph"/>
        <w:numPr>
          <w:ilvl w:val="0"/>
          <w:numId w:val="23"/>
        </w:numPr>
      </w:pPr>
      <w:r>
        <w:t>The WFSs are modelled in a very simple fashion:</w:t>
      </w:r>
    </w:p>
    <w:p w:rsidR="004C09D4" w:rsidRDefault="004C09D4" w:rsidP="004C09D4">
      <w:pPr>
        <w:pStyle w:val="ListParagraph"/>
        <w:numPr>
          <w:ilvl w:val="1"/>
          <w:numId w:val="23"/>
        </w:numPr>
      </w:pPr>
      <w:r>
        <w:t>SH geometric model</w:t>
      </w:r>
    </w:p>
    <w:p w:rsidR="004C09D4" w:rsidRDefault="004C09D4" w:rsidP="004C09D4">
      <w:pPr>
        <w:pStyle w:val="ListParagraph"/>
        <w:numPr>
          <w:ilvl w:val="1"/>
          <w:numId w:val="23"/>
        </w:numPr>
      </w:pPr>
      <w:r>
        <w:lastRenderedPageBreak/>
        <w:t>No misregistration</w:t>
      </w:r>
    </w:p>
    <w:p w:rsidR="004C09D4" w:rsidRDefault="004C09D4" w:rsidP="004C09D4">
      <w:pPr>
        <w:pStyle w:val="ListParagraph"/>
        <w:numPr>
          <w:ilvl w:val="0"/>
          <w:numId w:val="23"/>
        </w:numPr>
      </w:pPr>
      <w:r>
        <w:t xml:space="preserve">After computation, the IM is scaled by the inverse of the norm of each Zernike mode used to calibrate it. This is required to be consistent with the atmospheric variance of the Zernike modes used to perform the MAP inversion. However, it may not be a wise choice for </w:t>
      </w:r>
      <w:r w:rsidR="00242465">
        <w:t>t</w:t>
      </w:r>
      <w:r>
        <w:t>SVD (see later).</w:t>
      </w:r>
    </w:p>
    <w:p w:rsidR="004C09D4" w:rsidRDefault="004C09D4" w:rsidP="004C09D4">
      <w:pPr>
        <w:pStyle w:val="ListParagraph"/>
        <w:numPr>
          <w:ilvl w:val="0"/>
          <w:numId w:val="23"/>
        </w:numPr>
      </w:pPr>
      <w:r>
        <w:t>The tomographic process lies in the inversion of this MCAO IM. Two methods have been used:</w:t>
      </w:r>
    </w:p>
    <w:p w:rsidR="004C09D4" w:rsidRDefault="004C09D4" w:rsidP="004C09D4">
      <w:pPr>
        <w:pStyle w:val="ListParagraph"/>
        <w:numPr>
          <w:ilvl w:val="1"/>
          <w:numId w:val="23"/>
        </w:numPr>
      </w:pPr>
      <w:r>
        <w:t>Truncated SVD, removing the most unseen system modes from the control basis, defined as a combination of ground and altitude modes. In this case, we play with the parameter Ntrunk, the number of truncated modes</w:t>
      </w:r>
    </w:p>
    <w:p w:rsidR="004C09D4" w:rsidRDefault="004C09D4" w:rsidP="004C09D4">
      <w:pPr>
        <w:pStyle w:val="ListParagraph"/>
        <w:numPr>
          <w:ilvl w:val="1"/>
          <w:numId w:val="23"/>
        </w:numPr>
      </w:pPr>
      <w:r>
        <w:t>MAP/MMSE reconstructor introducing a regularization term based on the SNR of a given modal basis, the Zernikes in our case. Here we play with the fudge factor called nphot, equivalent to a number of photons, i.e. when nphot is low, many modes are filtered (low modal gain) while many modes are controlled with a significant modal gain when nphot is high</w:t>
      </w:r>
    </w:p>
    <w:p w:rsidR="004C09D4" w:rsidRDefault="004C09D4" w:rsidP="004C09D4">
      <w:pPr>
        <w:pStyle w:val="ListParagraph"/>
        <w:numPr>
          <w:ilvl w:val="0"/>
          <w:numId w:val="23"/>
        </w:numPr>
      </w:pPr>
      <w:r>
        <w:t xml:space="preserve">The same modal basis used to calibrate the MCAO IM is used to calibrate an IM between the two layers and 1 virtual WFS located on axis. </w:t>
      </w:r>
    </w:p>
    <w:p w:rsidR="004C09D4" w:rsidRDefault="004C09D4" w:rsidP="004C09D4">
      <w:pPr>
        <w:pStyle w:val="ListParagraph"/>
        <w:numPr>
          <w:ilvl w:val="0"/>
          <w:numId w:val="23"/>
        </w:numPr>
      </w:pPr>
      <w:r>
        <w:t>Multiplying this IM with the previously computed CM allows projecting 4 WFS measurements onto one virtual WFS on axis.</w:t>
      </w:r>
    </w:p>
    <w:p w:rsidR="004C09D4" w:rsidRDefault="00D256CC" w:rsidP="004C09D4">
      <w:pPr>
        <w:pStyle w:val="ListParagraph"/>
        <w:numPr>
          <w:ilvl w:val="0"/>
          <w:numId w:val="23"/>
        </w:numPr>
      </w:pPr>
      <w:r>
        <w:t>Finally, we project the slopes measured by the virtual WFS onto DM commands via a simulated SCAO CM, which results from the inversion from a SCAO IM built between the DSM Ifs and the virtual WFS on axis.</w:t>
      </w:r>
    </w:p>
    <w:p w:rsidR="00D256CC" w:rsidRDefault="00D256CC" w:rsidP="004C09D4">
      <w:pPr>
        <w:pStyle w:val="ListParagraph"/>
        <w:numPr>
          <w:ilvl w:val="0"/>
          <w:numId w:val="23"/>
        </w:numPr>
      </w:pPr>
      <w:r>
        <w:t>The SCAO CM is computed in the MCM way, that is to say by forcing the truncation of a selected number of KL modes, KL trunk, typically between 300 and 600.</w:t>
      </w:r>
    </w:p>
    <w:p w:rsidR="00D256CC" w:rsidRDefault="00D256CC" w:rsidP="004C09D4">
      <w:pPr>
        <w:pStyle w:val="ListParagraph"/>
        <w:numPr>
          <w:ilvl w:val="0"/>
          <w:numId w:val="23"/>
        </w:numPr>
      </w:pPr>
      <w:r>
        <w:t>The main parameters to optimize when building the tomographic recontructor are the following:</w:t>
      </w:r>
    </w:p>
    <w:p w:rsidR="00D256CC" w:rsidRDefault="00D256CC" w:rsidP="00D256CC">
      <w:pPr>
        <w:pStyle w:val="ListParagraph"/>
        <w:numPr>
          <w:ilvl w:val="1"/>
          <w:numId w:val="23"/>
        </w:numPr>
      </w:pPr>
      <w:r>
        <w:t>N layers</w:t>
      </w:r>
    </w:p>
    <w:p w:rsidR="00D256CC" w:rsidRDefault="00D256CC" w:rsidP="00D256CC">
      <w:pPr>
        <w:pStyle w:val="ListParagraph"/>
        <w:numPr>
          <w:ilvl w:val="1"/>
          <w:numId w:val="23"/>
        </w:numPr>
      </w:pPr>
      <w:r>
        <w:t>Layers altitude</w:t>
      </w:r>
    </w:p>
    <w:p w:rsidR="00D256CC" w:rsidRDefault="00D256CC" w:rsidP="00D256CC">
      <w:pPr>
        <w:pStyle w:val="ListParagraph"/>
        <w:numPr>
          <w:ilvl w:val="1"/>
          <w:numId w:val="23"/>
        </w:numPr>
      </w:pPr>
      <w:r>
        <w:t>Nmodes per layer</w:t>
      </w:r>
    </w:p>
    <w:p w:rsidR="00D256CC" w:rsidRDefault="00D256CC" w:rsidP="00D256CC">
      <w:pPr>
        <w:pStyle w:val="ListParagraph"/>
        <w:numPr>
          <w:ilvl w:val="1"/>
          <w:numId w:val="23"/>
        </w:numPr>
      </w:pPr>
      <w:r>
        <w:t>WFSs misregistration</w:t>
      </w:r>
    </w:p>
    <w:p w:rsidR="00D256CC" w:rsidRDefault="00D256CC" w:rsidP="00D256CC">
      <w:pPr>
        <w:pStyle w:val="ListParagraph"/>
        <w:numPr>
          <w:ilvl w:val="1"/>
          <w:numId w:val="23"/>
        </w:numPr>
      </w:pPr>
      <w:r>
        <w:t>Valid subaperures per WFS</w:t>
      </w:r>
    </w:p>
    <w:p w:rsidR="00D256CC" w:rsidRDefault="00D256CC" w:rsidP="00D256CC">
      <w:pPr>
        <w:pStyle w:val="ListParagraph"/>
        <w:numPr>
          <w:ilvl w:val="1"/>
          <w:numId w:val="23"/>
        </w:numPr>
      </w:pPr>
      <w:r>
        <w:t>Normalisation of MCAO IM</w:t>
      </w:r>
    </w:p>
    <w:p w:rsidR="00D256CC" w:rsidRDefault="00D256CC" w:rsidP="00D256CC">
      <w:pPr>
        <w:pStyle w:val="ListParagraph"/>
        <w:numPr>
          <w:ilvl w:val="1"/>
          <w:numId w:val="23"/>
        </w:numPr>
      </w:pPr>
      <w:r>
        <w:t>Nphot or Ntrunk</w:t>
      </w:r>
    </w:p>
    <w:p w:rsidR="00D256CC" w:rsidRDefault="00D256CC" w:rsidP="00D256CC">
      <w:pPr>
        <w:pStyle w:val="ListParagraph"/>
        <w:numPr>
          <w:ilvl w:val="1"/>
          <w:numId w:val="23"/>
        </w:numPr>
      </w:pPr>
      <w:r>
        <w:t>KL trunk for projection on DSM</w:t>
      </w:r>
    </w:p>
    <w:p w:rsidR="00D256CC" w:rsidRDefault="00242465" w:rsidP="00D256CC">
      <w:pPr>
        <w:pStyle w:val="ListParagraph"/>
        <w:numPr>
          <w:ilvl w:val="0"/>
          <w:numId w:val="23"/>
        </w:numPr>
      </w:pPr>
      <w:r>
        <w:t>So far, only</w:t>
      </w:r>
      <w:r w:rsidR="00D256CC">
        <w:t xml:space="preserve"> </w:t>
      </w:r>
      <w:r>
        <w:t xml:space="preserve">the effect of </w:t>
      </w:r>
      <w:r w:rsidR="00D256CC">
        <w:t xml:space="preserve">Nphot and Ntrunk </w:t>
      </w:r>
      <w:r>
        <w:t>has been investigated while</w:t>
      </w:r>
      <w:r w:rsidR="00D256CC">
        <w:t xml:space="preserve"> the </w:t>
      </w:r>
      <w:r>
        <w:t>other parameters have been frozen</w:t>
      </w:r>
      <w:r w:rsidR="00D256CC">
        <w:t xml:space="preserve"> for the time </w:t>
      </w:r>
      <w:r>
        <w:t>being.</w:t>
      </w:r>
    </w:p>
    <w:p w:rsidR="00242465" w:rsidRDefault="00242465" w:rsidP="00242465">
      <w:r>
        <w:t xml:space="preserve">The way to evaluate each synthetic reconstructor is to measure its closed loop performance on the </w:t>
      </w:r>
      <w:r w:rsidR="007E1A78">
        <w:t xml:space="preserve">ASSIST </w:t>
      </w:r>
      <w:r>
        <w:t>bench. However, it turns out that cosmetic considerations can already allow to discard some options, by comparing the synthetic reconstructor to a measured GLAO one or by looking at the modal basis that each reconstructor allows to control.</w:t>
      </w:r>
    </w:p>
    <w:p w:rsidR="00541C9C" w:rsidRDefault="007E1A78" w:rsidP="00242465">
      <w:r>
        <w:lastRenderedPageBreak/>
        <w:t xml:space="preserve">For example, one can take a look at the modal gain </w:t>
      </w:r>
      <w:r w:rsidR="00541C9C">
        <w:t xml:space="preserve">matrix </w:t>
      </w:r>
      <w:r>
        <w:t>of the M</w:t>
      </w:r>
      <w:r w:rsidR="00541C9C">
        <w:t>CAO CM</w:t>
      </w:r>
      <w:r>
        <w:t>, simply by multiplying the MCAO CM together with the IM. This way, we can evaluate how an input WF mode would be projected to the WFSs and then reconstructed to the WF space</w:t>
      </w:r>
      <w:r w:rsidR="00541C9C">
        <w:t>.</w:t>
      </w:r>
    </w:p>
    <w:p w:rsidR="00541C9C" w:rsidRDefault="00541C9C" w:rsidP="00242465">
      <w:r>
        <w:t>A few illustrative cases are shown below in the case of MAP. We can see that the MAP CM with nphot =10 looks blurred, which makes sense because only a few modes are controlled. It is visually striking that this reconstructor has no chance to provide optimum performance. When using nphot =200, the resulting CM looks similar to the measured SCAO CM, with an asymmetry left/right in amplitude, which makes sense for a tomographic reconstructor using an off-axis WFS. Finally, nphot=10000 yields the filtering of too few modes and introduces noise in the reconstructor.</w:t>
      </w:r>
    </w:p>
    <w:p w:rsidR="005D734C" w:rsidRDefault="005D734C" w:rsidP="005D734C">
      <w:pPr>
        <w:keepNext/>
        <w:jc w:val="center"/>
      </w:pPr>
      <w:r>
        <w:rPr>
          <w:noProof/>
          <w:lang w:eastAsia="en-GB"/>
        </w:rPr>
        <w:drawing>
          <wp:inline distT="0" distB="0" distL="0" distR="0" wp14:anchorId="1662DC44" wp14:editId="69A8E54E">
            <wp:extent cx="4716780" cy="2011680"/>
            <wp:effectExtent l="0" t="0" r="7620" b="762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Compa_Meas_SCAO_LTAO_MAP_nphot10.png"/>
                    <pic:cNvPicPr/>
                  </pic:nvPicPr>
                  <pic:blipFill rotWithShape="1">
                    <a:blip r:embed="rId10" cstate="print">
                      <a:extLst>
                        <a:ext uri="{28A0092B-C50C-407E-A947-70E740481C1C}">
                          <a14:useLocalDpi xmlns:a14="http://schemas.microsoft.com/office/drawing/2010/main" val="0"/>
                        </a:ext>
                      </a:extLst>
                    </a:blip>
                    <a:srcRect l="9439" t="13492" r="8275" b="15269"/>
                    <a:stretch/>
                  </pic:blipFill>
                  <pic:spPr bwMode="auto">
                    <a:xfrm>
                      <a:off x="0" y="0"/>
                      <a:ext cx="4716780" cy="2011680"/>
                    </a:xfrm>
                    <a:prstGeom prst="rect">
                      <a:avLst/>
                    </a:prstGeom>
                    <a:ln>
                      <a:noFill/>
                    </a:ln>
                    <a:extLst>
                      <a:ext uri="{53640926-AAD7-44D8-BBD7-CCE9431645EC}">
                        <a14:shadowObscured xmlns:a14="http://schemas.microsoft.com/office/drawing/2010/main"/>
                      </a:ext>
                    </a:extLst>
                  </pic:spPr>
                </pic:pic>
              </a:graphicData>
            </a:graphic>
          </wp:inline>
        </w:drawing>
      </w:r>
    </w:p>
    <w:p w:rsidR="005D734C" w:rsidRDefault="005D734C" w:rsidP="005D734C">
      <w:pPr>
        <w:pStyle w:val="Caption"/>
      </w:pPr>
      <w:r>
        <w:t xml:space="preserve">Figure </w:t>
      </w:r>
      <w:r>
        <w:fldChar w:fldCharType="begin"/>
      </w:r>
      <w:r>
        <w:instrText xml:space="preserve"> SEQ Figure \* ARABIC </w:instrText>
      </w:r>
      <w:r>
        <w:fldChar w:fldCharType="separate"/>
      </w:r>
      <w:r w:rsidR="00C479D6">
        <w:rPr>
          <w:noProof/>
        </w:rPr>
        <w:t>78</w:t>
      </w:r>
      <w:r>
        <w:fldChar w:fldCharType="end"/>
      </w:r>
      <w:r>
        <w:t>: Comparison</w:t>
      </w:r>
      <w:r w:rsidR="00C23DC4">
        <w:t xml:space="preserve"> between</w:t>
      </w:r>
      <w:r>
        <w:t xml:space="preserve"> measured SCAO to LTAO CM for WFS1, nphot=10</w:t>
      </w:r>
    </w:p>
    <w:p w:rsidR="005D734C" w:rsidRDefault="005D734C" w:rsidP="005D734C">
      <w:pPr>
        <w:keepNext/>
        <w:jc w:val="center"/>
      </w:pPr>
      <w:r>
        <w:rPr>
          <w:noProof/>
          <w:lang w:eastAsia="en-GB"/>
        </w:rPr>
        <w:drawing>
          <wp:inline distT="0" distB="0" distL="0" distR="0" wp14:anchorId="4460CB67" wp14:editId="5067F84C">
            <wp:extent cx="4739640" cy="2034540"/>
            <wp:effectExtent l="0" t="0" r="3810" b="381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Compa_Meas_SCAO_LTAO_MAP_nphot200.png"/>
                    <pic:cNvPicPr/>
                  </pic:nvPicPr>
                  <pic:blipFill rotWithShape="1">
                    <a:blip r:embed="rId11" cstate="print">
                      <a:extLst>
                        <a:ext uri="{28A0092B-C50C-407E-A947-70E740481C1C}">
                          <a14:useLocalDpi xmlns:a14="http://schemas.microsoft.com/office/drawing/2010/main" val="0"/>
                        </a:ext>
                      </a:extLst>
                    </a:blip>
                    <a:srcRect l="9040" t="12143" r="8276" b="15808"/>
                    <a:stretch/>
                  </pic:blipFill>
                  <pic:spPr bwMode="auto">
                    <a:xfrm>
                      <a:off x="0" y="0"/>
                      <a:ext cx="4739640" cy="2034540"/>
                    </a:xfrm>
                    <a:prstGeom prst="rect">
                      <a:avLst/>
                    </a:prstGeom>
                    <a:ln>
                      <a:noFill/>
                    </a:ln>
                    <a:extLst>
                      <a:ext uri="{53640926-AAD7-44D8-BBD7-CCE9431645EC}">
                        <a14:shadowObscured xmlns:a14="http://schemas.microsoft.com/office/drawing/2010/main"/>
                      </a:ext>
                    </a:extLst>
                  </pic:spPr>
                </pic:pic>
              </a:graphicData>
            </a:graphic>
          </wp:inline>
        </w:drawing>
      </w:r>
    </w:p>
    <w:p w:rsidR="005D734C" w:rsidRDefault="005D734C" w:rsidP="005D734C">
      <w:pPr>
        <w:pStyle w:val="Caption"/>
      </w:pPr>
      <w:r>
        <w:t xml:space="preserve">Figure </w:t>
      </w:r>
      <w:r>
        <w:fldChar w:fldCharType="begin"/>
      </w:r>
      <w:r>
        <w:instrText xml:space="preserve"> SEQ Figure \* ARABIC </w:instrText>
      </w:r>
      <w:r>
        <w:fldChar w:fldCharType="separate"/>
      </w:r>
      <w:r w:rsidR="00C479D6">
        <w:rPr>
          <w:noProof/>
        </w:rPr>
        <w:t>79</w:t>
      </w:r>
      <w:r>
        <w:fldChar w:fldCharType="end"/>
      </w:r>
      <w:r>
        <w:rPr>
          <w:noProof/>
        </w:rPr>
        <w:t xml:space="preserve">: </w:t>
      </w:r>
      <w:r w:rsidRPr="001708D5">
        <w:rPr>
          <w:noProof/>
        </w:rPr>
        <w:t xml:space="preserve">Comparison </w:t>
      </w:r>
      <w:r w:rsidR="00C23DC4">
        <w:rPr>
          <w:noProof/>
        </w:rPr>
        <w:t xml:space="preserve">between </w:t>
      </w:r>
      <w:r w:rsidRPr="001708D5">
        <w:rPr>
          <w:noProof/>
        </w:rPr>
        <w:t>measured S</w:t>
      </w:r>
      <w:r>
        <w:rPr>
          <w:noProof/>
        </w:rPr>
        <w:t>CAO to LTAO CM for WFS1, nphot=20</w:t>
      </w:r>
      <w:r w:rsidRPr="001708D5">
        <w:rPr>
          <w:noProof/>
        </w:rPr>
        <w:t>0</w:t>
      </w:r>
    </w:p>
    <w:p w:rsidR="005D734C" w:rsidRDefault="005D734C" w:rsidP="005D734C">
      <w:pPr>
        <w:keepNext/>
        <w:jc w:val="center"/>
      </w:pPr>
      <w:r>
        <w:rPr>
          <w:noProof/>
          <w:lang w:eastAsia="en-GB"/>
        </w:rPr>
        <w:lastRenderedPageBreak/>
        <w:drawing>
          <wp:inline distT="0" distB="0" distL="0" distR="0" wp14:anchorId="30416E49" wp14:editId="5930BC9C">
            <wp:extent cx="4747260" cy="1965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pa_Meas_SCAO_LTAO_MAP_nphot10000.png"/>
                    <pic:cNvPicPr/>
                  </pic:nvPicPr>
                  <pic:blipFill rotWithShape="1">
                    <a:blip r:embed="rId12" cstate="print">
                      <a:extLst>
                        <a:ext uri="{28A0092B-C50C-407E-A947-70E740481C1C}">
                          <a14:useLocalDpi xmlns:a14="http://schemas.microsoft.com/office/drawing/2010/main" val="0"/>
                        </a:ext>
                      </a:extLst>
                    </a:blip>
                    <a:srcRect l="8375" t="14032" r="8807" b="16349"/>
                    <a:stretch/>
                  </pic:blipFill>
                  <pic:spPr bwMode="auto">
                    <a:xfrm>
                      <a:off x="0" y="0"/>
                      <a:ext cx="4747260" cy="1965960"/>
                    </a:xfrm>
                    <a:prstGeom prst="rect">
                      <a:avLst/>
                    </a:prstGeom>
                    <a:ln>
                      <a:noFill/>
                    </a:ln>
                    <a:extLst>
                      <a:ext uri="{53640926-AAD7-44D8-BBD7-CCE9431645EC}">
                        <a14:shadowObscured xmlns:a14="http://schemas.microsoft.com/office/drawing/2010/main"/>
                      </a:ext>
                    </a:extLst>
                  </pic:spPr>
                </pic:pic>
              </a:graphicData>
            </a:graphic>
          </wp:inline>
        </w:drawing>
      </w:r>
    </w:p>
    <w:p w:rsidR="005D734C" w:rsidRDefault="005D734C" w:rsidP="005D734C">
      <w:pPr>
        <w:pStyle w:val="Caption"/>
        <w:rPr>
          <w:noProof/>
        </w:rPr>
      </w:pPr>
      <w:r>
        <w:t xml:space="preserve">Figure </w:t>
      </w:r>
      <w:r>
        <w:fldChar w:fldCharType="begin"/>
      </w:r>
      <w:r>
        <w:instrText xml:space="preserve"> SEQ Figure \* ARABIC </w:instrText>
      </w:r>
      <w:r>
        <w:fldChar w:fldCharType="separate"/>
      </w:r>
      <w:r w:rsidR="00C479D6">
        <w:rPr>
          <w:noProof/>
        </w:rPr>
        <w:t>80</w:t>
      </w:r>
      <w:r>
        <w:fldChar w:fldCharType="end"/>
      </w:r>
      <w:r>
        <w:rPr>
          <w:noProof/>
        </w:rPr>
        <w:t xml:space="preserve">: </w:t>
      </w:r>
      <w:r w:rsidRPr="00AC7842">
        <w:rPr>
          <w:noProof/>
        </w:rPr>
        <w:t xml:space="preserve">Comparison </w:t>
      </w:r>
      <w:r w:rsidR="00C23DC4">
        <w:rPr>
          <w:noProof/>
        </w:rPr>
        <w:t xml:space="preserve">between </w:t>
      </w:r>
      <w:r w:rsidRPr="00AC7842">
        <w:rPr>
          <w:noProof/>
        </w:rPr>
        <w:t>measured SC</w:t>
      </w:r>
      <w:r w:rsidR="00C23DC4">
        <w:rPr>
          <w:noProof/>
        </w:rPr>
        <w:t>AO to LTAO CM for WFS1, nphot=1e4</w:t>
      </w:r>
    </w:p>
    <w:p w:rsidR="00541C9C" w:rsidRPr="00541C9C" w:rsidRDefault="00541C9C" w:rsidP="00541C9C">
      <w:r>
        <w:t>But, the modal matrices are probably the most interesting diagnostic tools. On the figure below, one can see that the modal gain matrices are close to diagonal. With a low nphot, the gain is close to 1 for the very low order modes and drops fast for the higher orders. On the other side, when only a few modes are filtered, the gains are homogeneously close to 1 for all modes. However, some coupling between modes can be spotted, especially for the altitude part.</w:t>
      </w:r>
    </w:p>
    <w:tbl>
      <w:tblPr>
        <w:tblStyle w:val="TableGrid"/>
        <w:tblW w:w="12518" w:type="dxa"/>
        <w:tblInd w:w="-126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06"/>
        <w:gridCol w:w="3972"/>
        <w:gridCol w:w="4640"/>
      </w:tblGrid>
      <w:tr w:rsidR="005D734C" w:rsidTr="005D734C">
        <w:tc>
          <w:tcPr>
            <w:tcW w:w="3906" w:type="dxa"/>
          </w:tcPr>
          <w:p w:rsidR="005D734C" w:rsidRDefault="005D734C" w:rsidP="005D734C">
            <w:r>
              <w:rPr>
                <w:noProof/>
                <w:lang w:eastAsia="en-GB"/>
              </w:rPr>
              <w:drawing>
                <wp:inline distT="0" distB="0" distL="0" distR="0" wp14:anchorId="44C79772" wp14:editId="3809CE86">
                  <wp:extent cx="2339340" cy="20497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dalGainMat_nphot10.png"/>
                          <pic:cNvPicPr/>
                        </pic:nvPicPr>
                        <pic:blipFill rotWithShape="1">
                          <a:blip r:embed="rId13">
                            <a:extLst>
                              <a:ext uri="{28A0092B-C50C-407E-A947-70E740481C1C}">
                                <a14:useLocalDpi xmlns:a14="http://schemas.microsoft.com/office/drawing/2010/main" val="0"/>
                              </a:ext>
                            </a:extLst>
                          </a:blip>
                          <a:srcRect l="8856" t="2431" r="11179" b="4146"/>
                          <a:stretch/>
                        </pic:blipFill>
                        <pic:spPr bwMode="auto">
                          <a:xfrm>
                            <a:off x="0" y="0"/>
                            <a:ext cx="2345927" cy="2055552"/>
                          </a:xfrm>
                          <a:prstGeom prst="rect">
                            <a:avLst/>
                          </a:prstGeom>
                          <a:ln>
                            <a:noFill/>
                          </a:ln>
                          <a:extLst>
                            <a:ext uri="{53640926-AAD7-44D8-BBD7-CCE9431645EC}">
                              <a14:shadowObscured xmlns:a14="http://schemas.microsoft.com/office/drawing/2010/main"/>
                            </a:ext>
                          </a:extLst>
                        </pic:spPr>
                      </pic:pic>
                    </a:graphicData>
                  </a:graphic>
                </wp:inline>
              </w:drawing>
            </w:r>
          </w:p>
        </w:tc>
        <w:tc>
          <w:tcPr>
            <w:tcW w:w="3972" w:type="dxa"/>
          </w:tcPr>
          <w:p w:rsidR="005D734C" w:rsidRDefault="005D734C" w:rsidP="005D734C">
            <w:r>
              <w:rPr>
                <w:noProof/>
                <w:lang w:eastAsia="en-GB"/>
              </w:rPr>
              <w:drawing>
                <wp:inline distT="0" distB="0" distL="0" distR="0" wp14:anchorId="393B4FBB" wp14:editId="336E79BF">
                  <wp:extent cx="2385060" cy="2094773"/>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dalGainMat_nphot200.png"/>
                          <pic:cNvPicPr/>
                        </pic:nvPicPr>
                        <pic:blipFill rotWithShape="1">
                          <a:blip r:embed="rId14">
                            <a:extLst>
                              <a:ext uri="{28A0092B-C50C-407E-A947-70E740481C1C}">
                                <a14:useLocalDpi xmlns:a14="http://schemas.microsoft.com/office/drawing/2010/main" val="0"/>
                              </a:ext>
                            </a:extLst>
                          </a:blip>
                          <a:srcRect l="8269" t="2133" r="10627" b="2889"/>
                          <a:stretch/>
                        </pic:blipFill>
                        <pic:spPr bwMode="auto">
                          <a:xfrm>
                            <a:off x="0" y="0"/>
                            <a:ext cx="2395437" cy="2103887"/>
                          </a:xfrm>
                          <a:prstGeom prst="rect">
                            <a:avLst/>
                          </a:prstGeom>
                          <a:ln>
                            <a:noFill/>
                          </a:ln>
                          <a:extLst>
                            <a:ext uri="{53640926-AAD7-44D8-BBD7-CCE9431645EC}">
                              <a14:shadowObscured xmlns:a14="http://schemas.microsoft.com/office/drawing/2010/main"/>
                            </a:ext>
                          </a:extLst>
                        </pic:spPr>
                      </pic:pic>
                    </a:graphicData>
                  </a:graphic>
                </wp:inline>
              </w:drawing>
            </w:r>
          </w:p>
        </w:tc>
        <w:tc>
          <w:tcPr>
            <w:tcW w:w="4640" w:type="dxa"/>
          </w:tcPr>
          <w:p w:rsidR="005D734C" w:rsidRDefault="005D734C" w:rsidP="005D734C">
            <w:pPr>
              <w:keepNext/>
            </w:pPr>
            <w:r>
              <w:rPr>
                <w:noProof/>
                <w:lang w:eastAsia="en-GB"/>
              </w:rPr>
              <w:drawing>
                <wp:inline distT="0" distB="0" distL="0" distR="0">
                  <wp:extent cx="2389880" cy="20802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dalGainMat_nphot10000_log.png"/>
                          <pic:cNvPicPr/>
                        </pic:nvPicPr>
                        <pic:blipFill rotWithShape="1">
                          <a:blip r:embed="rId15">
                            <a:extLst>
                              <a:ext uri="{28A0092B-C50C-407E-A947-70E740481C1C}">
                                <a14:useLocalDpi xmlns:a14="http://schemas.microsoft.com/office/drawing/2010/main" val="0"/>
                              </a:ext>
                            </a:extLst>
                          </a:blip>
                          <a:srcRect l="8559" t="2576" r="11348" b="4467"/>
                          <a:stretch/>
                        </pic:blipFill>
                        <pic:spPr bwMode="auto">
                          <a:xfrm>
                            <a:off x="0" y="0"/>
                            <a:ext cx="2416020" cy="2103014"/>
                          </a:xfrm>
                          <a:prstGeom prst="rect">
                            <a:avLst/>
                          </a:prstGeom>
                          <a:ln>
                            <a:noFill/>
                          </a:ln>
                          <a:extLst>
                            <a:ext uri="{53640926-AAD7-44D8-BBD7-CCE9431645EC}">
                              <a14:shadowObscured xmlns:a14="http://schemas.microsoft.com/office/drawing/2010/main"/>
                            </a:ext>
                          </a:extLst>
                        </pic:spPr>
                      </pic:pic>
                    </a:graphicData>
                  </a:graphic>
                </wp:inline>
              </w:drawing>
            </w:r>
          </w:p>
        </w:tc>
      </w:tr>
    </w:tbl>
    <w:p w:rsidR="005D734C" w:rsidRDefault="005D734C" w:rsidP="003B69D7">
      <w:pPr>
        <w:pStyle w:val="Caption"/>
        <w:jc w:val="both"/>
      </w:pPr>
      <w:r>
        <w:t xml:space="preserve">Figure </w:t>
      </w:r>
      <w:r>
        <w:fldChar w:fldCharType="begin"/>
      </w:r>
      <w:r>
        <w:instrText xml:space="preserve"> SEQ Figure \* ARABIC </w:instrText>
      </w:r>
      <w:r>
        <w:fldChar w:fldCharType="separate"/>
      </w:r>
      <w:r w:rsidR="00C479D6">
        <w:rPr>
          <w:noProof/>
        </w:rPr>
        <w:t>81</w:t>
      </w:r>
      <w:r>
        <w:fldChar w:fldCharType="end"/>
      </w:r>
      <w:r>
        <w:t>: Modal gain matrices for MAP MCAO reconstructors with nphot=10, 200 and 10000. The latter case is in log scale to show the coupling between the modes after reconstruction, especially in altitude.</w:t>
      </w:r>
    </w:p>
    <w:p w:rsidR="00541C9C" w:rsidRPr="00541C9C" w:rsidRDefault="00541C9C" w:rsidP="00541C9C">
      <w:r>
        <w:t>Looking closer at the diagonal of the modal gain matrix teaches us that with nphot&lt;=10, most of the modes are controlled with a very low gain</w:t>
      </w:r>
      <w:r w:rsidR="003B69D7">
        <w:t>. With higher nphot, the gains increase towards 1 and become more homogenous across modes. It should be noted that large nphot values yield a high gain for the higher spatial orders in the altitude layer.</w:t>
      </w:r>
    </w:p>
    <w:p w:rsidR="005D734C" w:rsidRDefault="005D734C" w:rsidP="005D734C">
      <w:pPr>
        <w:jc w:val="left"/>
      </w:pPr>
    </w:p>
    <w:p w:rsidR="003B69D7" w:rsidRDefault="007E1A78" w:rsidP="003B69D7">
      <w:pPr>
        <w:keepNext/>
      </w:pPr>
      <w:r>
        <w:rPr>
          <w:noProof/>
          <w:lang w:eastAsia="en-GB"/>
        </w:rPr>
        <w:lastRenderedPageBreak/>
        <w:drawing>
          <wp:inline distT="0" distB="0" distL="0" distR="0" wp14:anchorId="75509CDA" wp14:editId="309E60C4">
            <wp:extent cx="5732145" cy="2823845"/>
            <wp:effectExtent l="0" t="0" r="190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MAP_tomography_gai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2823845"/>
                    </a:xfrm>
                    <a:prstGeom prst="rect">
                      <a:avLst/>
                    </a:prstGeom>
                  </pic:spPr>
                </pic:pic>
              </a:graphicData>
            </a:graphic>
          </wp:inline>
        </w:drawing>
      </w:r>
    </w:p>
    <w:p w:rsidR="007E1A78" w:rsidRDefault="003B69D7" w:rsidP="003B69D7">
      <w:pPr>
        <w:pStyle w:val="Caption"/>
      </w:pPr>
      <w:r>
        <w:t xml:space="preserve">Figure </w:t>
      </w:r>
      <w:r>
        <w:fldChar w:fldCharType="begin"/>
      </w:r>
      <w:r>
        <w:instrText xml:space="preserve"> SEQ Figure \* ARABIC </w:instrText>
      </w:r>
      <w:r>
        <w:fldChar w:fldCharType="separate"/>
      </w:r>
      <w:r w:rsidR="00C479D6">
        <w:rPr>
          <w:noProof/>
        </w:rPr>
        <w:t>82</w:t>
      </w:r>
      <w:r>
        <w:fldChar w:fldCharType="end"/>
      </w:r>
      <w:r>
        <w:t>: Diagonal of the modal gain matrices in case of MAP</w:t>
      </w:r>
    </w:p>
    <w:p w:rsidR="003B69D7" w:rsidRDefault="007E1A78" w:rsidP="003B69D7">
      <w:pPr>
        <w:keepNext/>
      </w:pPr>
      <w:r>
        <w:rPr>
          <w:noProof/>
          <w:lang w:eastAsia="en-GB"/>
        </w:rPr>
        <w:drawing>
          <wp:inline distT="0" distB="0" distL="0" distR="0" wp14:anchorId="310A4BBD" wp14:editId="73084F53">
            <wp:extent cx="5732145" cy="2823845"/>
            <wp:effectExtent l="0" t="0" r="190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MAP_tomography_gains_sort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2823845"/>
                    </a:xfrm>
                    <a:prstGeom prst="rect">
                      <a:avLst/>
                    </a:prstGeom>
                  </pic:spPr>
                </pic:pic>
              </a:graphicData>
            </a:graphic>
          </wp:inline>
        </w:drawing>
      </w:r>
    </w:p>
    <w:p w:rsidR="007E1A78" w:rsidRDefault="003B69D7" w:rsidP="003B69D7">
      <w:pPr>
        <w:pStyle w:val="Caption"/>
        <w:jc w:val="left"/>
      </w:pPr>
      <w:r>
        <w:t xml:space="preserve">Figure </w:t>
      </w:r>
      <w:r>
        <w:fldChar w:fldCharType="begin"/>
      </w:r>
      <w:r>
        <w:instrText xml:space="preserve"> SEQ Figure \* ARABIC </w:instrText>
      </w:r>
      <w:r>
        <w:fldChar w:fldCharType="separate"/>
      </w:r>
      <w:r w:rsidR="00C479D6">
        <w:rPr>
          <w:noProof/>
        </w:rPr>
        <w:t>83</w:t>
      </w:r>
      <w:r>
        <w:fldChar w:fldCharType="end"/>
      </w:r>
      <w:r>
        <w:t>: Sorted gains for each nphot, hence random ordering of the modes for each case</w:t>
      </w:r>
    </w:p>
    <w:p w:rsidR="00C23DC4" w:rsidRPr="00C23DC4" w:rsidRDefault="00C23DC4" w:rsidP="00C23DC4">
      <w:r>
        <w:t>When using the tSVD method, it is interesting to look at the singular values of the MCAO IM modes. It looks like no more than 250 system modes should be filtered out to condition the CM properly.</w:t>
      </w:r>
    </w:p>
    <w:p w:rsidR="00C23DC4" w:rsidRDefault="00C23DC4" w:rsidP="00C23DC4">
      <w:r>
        <w:rPr>
          <w:noProof/>
          <w:lang w:eastAsia="en-GB"/>
        </w:rPr>
        <w:lastRenderedPageBreak/>
        <w:drawing>
          <wp:inline distT="0" distB="0" distL="0" distR="0">
            <wp:extent cx="5334462" cy="40008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ngularValuesMCAO_IM.png"/>
                    <pic:cNvPicPr/>
                  </pic:nvPicPr>
                  <pic:blipFill>
                    <a:blip r:embed="rId18">
                      <a:extLst>
                        <a:ext uri="{28A0092B-C50C-407E-A947-70E740481C1C}">
                          <a14:useLocalDpi xmlns:a14="http://schemas.microsoft.com/office/drawing/2010/main" val="0"/>
                        </a:ext>
                      </a:extLst>
                    </a:blip>
                    <a:stretch>
                      <a:fillRect/>
                    </a:stretch>
                  </pic:blipFill>
                  <pic:spPr>
                    <a:xfrm>
                      <a:off x="0" y="0"/>
                      <a:ext cx="5334462" cy="4000847"/>
                    </a:xfrm>
                    <a:prstGeom prst="rect">
                      <a:avLst/>
                    </a:prstGeom>
                  </pic:spPr>
                </pic:pic>
              </a:graphicData>
            </a:graphic>
          </wp:inline>
        </w:drawing>
      </w:r>
    </w:p>
    <w:p w:rsidR="00C23DC4" w:rsidRDefault="00C23DC4" w:rsidP="00C23DC4">
      <w:r>
        <w:t>When comparing the LTAO reconstructor built by SVD with different Ntrunks, it appears that for values of Ntrunks larger than 600, the resulting reconstructor becomes noisy.</w:t>
      </w:r>
    </w:p>
    <w:p w:rsidR="00C23DC4" w:rsidRDefault="00C23DC4" w:rsidP="00C23DC4">
      <w:pPr>
        <w:keepNext/>
        <w:jc w:val="center"/>
      </w:pPr>
      <w:r>
        <w:rPr>
          <w:noProof/>
          <w:lang w:eastAsia="en-GB"/>
        </w:rPr>
        <w:drawing>
          <wp:inline distT="0" distB="0" distL="0" distR="0" wp14:anchorId="122C6345" wp14:editId="4BE91B78">
            <wp:extent cx="4716780" cy="1996440"/>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mpa_Meas_SCAO_LTAO_SVD_ntrunk200.png"/>
                    <pic:cNvPicPr/>
                  </pic:nvPicPr>
                  <pic:blipFill rotWithShape="1">
                    <a:blip r:embed="rId19" cstate="print">
                      <a:extLst>
                        <a:ext uri="{28A0092B-C50C-407E-A947-70E740481C1C}">
                          <a14:useLocalDpi xmlns:a14="http://schemas.microsoft.com/office/drawing/2010/main" val="0"/>
                        </a:ext>
                      </a:extLst>
                    </a:blip>
                    <a:srcRect l="9040" t="13492" r="8674" b="15808"/>
                    <a:stretch/>
                  </pic:blipFill>
                  <pic:spPr bwMode="auto">
                    <a:xfrm>
                      <a:off x="0" y="0"/>
                      <a:ext cx="4716780" cy="1996440"/>
                    </a:xfrm>
                    <a:prstGeom prst="rect">
                      <a:avLst/>
                    </a:prstGeom>
                    <a:ln>
                      <a:noFill/>
                    </a:ln>
                    <a:extLst>
                      <a:ext uri="{53640926-AAD7-44D8-BBD7-CCE9431645EC}">
                        <a14:shadowObscured xmlns:a14="http://schemas.microsoft.com/office/drawing/2010/main"/>
                      </a:ext>
                    </a:extLst>
                  </pic:spPr>
                </pic:pic>
              </a:graphicData>
            </a:graphic>
          </wp:inline>
        </w:drawing>
      </w:r>
    </w:p>
    <w:p w:rsidR="00C23DC4" w:rsidRDefault="00C23DC4" w:rsidP="00C23DC4">
      <w:pPr>
        <w:pStyle w:val="Caption"/>
      </w:pPr>
      <w:r>
        <w:t xml:space="preserve">Figure </w:t>
      </w:r>
      <w:r>
        <w:fldChar w:fldCharType="begin"/>
      </w:r>
      <w:r>
        <w:instrText xml:space="preserve"> SEQ Figure \* ARABIC </w:instrText>
      </w:r>
      <w:r>
        <w:fldChar w:fldCharType="separate"/>
      </w:r>
      <w:r w:rsidR="00C479D6">
        <w:rPr>
          <w:noProof/>
        </w:rPr>
        <w:t>84</w:t>
      </w:r>
      <w:r>
        <w:fldChar w:fldCharType="end"/>
      </w:r>
      <w:r>
        <w:t>: Comparison between measured SCAO to LTAO CM for WFS1, ntrunk=200</w:t>
      </w:r>
    </w:p>
    <w:p w:rsidR="00C23DC4" w:rsidRDefault="00C23DC4" w:rsidP="00C23DC4">
      <w:pPr>
        <w:pStyle w:val="Caption"/>
        <w:keepNext/>
      </w:pPr>
      <w:r>
        <w:rPr>
          <w:noProof/>
          <w:lang w:eastAsia="en-GB"/>
        </w:rPr>
        <w:lastRenderedPageBreak/>
        <w:drawing>
          <wp:inline distT="0" distB="0" distL="0" distR="0" wp14:anchorId="29168C35" wp14:editId="610D91A9">
            <wp:extent cx="4640580" cy="19431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mpa_Meas_SCAO_LTAO_SVD_ntrunk600.png"/>
                    <pic:cNvPicPr/>
                  </pic:nvPicPr>
                  <pic:blipFill rotWithShape="1">
                    <a:blip r:embed="rId20" cstate="print">
                      <a:extLst>
                        <a:ext uri="{28A0092B-C50C-407E-A947-70E740481C1C}">
                          <a14:useLocalDpi xmlns:a14="http://schemas.microsoft.com/office/drawing/2010/main" val="0"/>
                        </a:ext>
                      </a:extLst>
                    </a:blip>
                    <a:srcRect l="10502" t="14573" r="8541" b="16618"/>
                    <a:stretch/>
                  </pic:blipFill>
                  <pic:spPr bwMode="auto">
                    <a:xfrm>
                      <a:off x="0" y="0"/>
                      <a:ext cx="4640580" cy="1943100"/>
                    </a:xfrm>
                    <a:prstGeom prst="rect">
                      <a:avLst/>
                    </a:prstGeom>
                    <a:ln>
                      <a:noFill/>
                    </a:ln>
                    <a:extLst>
                      <a:ext uri="{53640926-AAD7-44D8-BBD7-CCE9431645EC}">
                        <a14:shadowObscured xmlns:a14="http://schemas.microsoft.com/office/drawing/2010/main"/>
                      </a:ext>
                    </a:extLst>
                  </pic:spPr>
                </pic:pic>
              </a:graphicData>
            </a:graphic>
          </wp:inline>
        </w:drawing>
      </w:r>
    </w:p>
    <w:p w:rsidR="00C23DC4" w:rsidRDefault="00C23DC4" w:rsidP="00C23DC4">
      <w:pPr>
        <w:pStyle w:val="Caption"/>
      </w:pPr>
      <w:r>
        <w:t xml:space="preserve">Figure </w:t>
      </w:r>
      <w:r>
        <w:fldChar w:fldCharType="begin"/>
      </w:r>
      <w:r>
        <w:instrText xml:space="preserve"> SEQ Figure \* ARABIC </w:instrText>
      </w:r>
      <w:r>
        <w:fldChar w:fldCharType="separate"/>
      </w:r>
      <w:r w:rsidR="00C479D6">
        <w:rPr>
          <w:noProof/>
        </w:rPr>
        <w:t>85</w:t>
      </w:r>
      <w:r>
        <w:fldChar w:fldCharType="end"/>
      </w:r>
      <w:r>
        <w:t>: Comparison between measured SCAO to LTAO CM for WFS1, ntrunk=200</w:t>
      </w:r>
    </w:p>
    <w:p w:rsidR="00822203" w:rsidRDefault="00822203" w:rsidP="00822203">
      <w:r>
        <w:t>Looking at the modal gains for different ntrunk, we can see that the modes of higher spatial order are not filtered and are rather reconstructed wuth a gain close to 1.</w:t>
      </w:r>
    </w:p>
    <w:p w:rsidR="00822203" w:rsidRPr="00822203" w:rsidRDefault="00822203" w:rsidP="00822203">
      <w:r>
        <w:t>Could this have to do with the normalisation of the IM before inversion? To be investigated …</w:t>
      </w:r>
    </w:p>
    <w:p w:rsidR="00822203" w:rsidRDefault="00822203" w:rsidP="00822203">
      <w:pPr>
        <w:keepNext/>
        <w:jc w:val="center"/>
      </w:pPr>
      <w:r>
        <w:rPr>
          <w:noProof/>
          <w:lang w:eastAsia="en-GB"/>
        </w:rPr>
        <w:drawing>
          <wp:inline distT="0" distB="0" distL="0" distR="0" wp14:anchorId="25015FE5" wp14:editId="40C892E8">
            <wp:extent cx="5490210" cy="4006204"/>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SVD_tomography_gains.png"/>
                    <pic:cNvPicPr/>
                  </pic:nvPicPr>
                  <pic:blipFill>
                    <a:blip r:embed="rId21">
                      <a:extLst>
                        <a:ext uri="{28A0092B-C50C-407E-A947-70E740481C1C}">
                          <a14:useLocalDpi xmlns:a14="http://schemas.microsoft.com/office/drawing/2010/main" val="0"/>
                        </a:ext>
                      </a:extLst>
                    </a:blip>
                    <a:stretch>
                      <a:fillRect/>
                    </a:stretch>
                  </pic:blipFill>
                  <pic:spPr>
                    <a:xfrm>
                      <a:off x="0" y="0"/>
                      <a:ext cx="5493038" cy="4008267"/>
                    </a:xfrm>
                    <a:prstGeom prst="rect">
                      <a:avLst/>
                    </a:prstGeom>
                  </pic:spPr>
                </pic:pic>
              </a:graphicData>
            </a:graphic>
          </wp:inline>
        </w:drawing>
      </w:r>
    </w:p>
    <w:p w:rsidR="00822203" w:rsidRDefault="00822203" w:rsidP="00822203">
      <w:pPr>
        <w:pStyle w:val="Caption"/>
      </w:pPr>
      <w:r>
        <w:t xml:space="preserve">Figure </w:t>
      </w:r>
      <w:r>
        <w:fldChar w:fldCharType="begin"/>
      </w:r>
      <w:r>
        <w:instrText xml:space="preserve"> SEQ Figure \* ARABIC </w:instrText>
      </w:r>
      <w:r>
        <w:fldChar w:fldCharType="separate"/>
      </w:r>
      <w:r w:rsidR="00C479D6">
        <w:rPr>
          <w:noProof/>
        </w:rPr>
        <w:t>86</w:t>
      </w:r>
      <w:r>
        <w:fldChar w:fldCharType="end"/>
      </w:r>
      <w:r>
        <w:t>: Diagonal of the modal gain matrices in case of SVD</w:t>
      </w:r>
    </w:p>
    <w:p w:rsidR="00822203" w:rsidRDefault="00822203" w:rsidP="00822203">
      <w:pPr>
        <w:keepNext/>
        <w:jc w:val="center"/>
      </w:pPr>
      <w:r>
        <w:rPr>
          <w:noProof/>
          <w:lang w:eastAsia="en-GB"/>
        </w:rPr>
        <w:lastRenderedPageBreak/>
        <w:drawing>
          <wp:inline distT="0" distB="0" distL="0" distR="0" wp14:anchorId="0C21EED3" wp14:editId="0CD3D428">
            <wp:extent cx="5173785" cy="3370096"/>
            <wp:effectExtent l="0" t="0" r="8255" b="190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SVD_tomography_gains_sorted.png"/>
                    <pic:cNvPicPr/>
                  </pic:nvPicPr>
                  <pic:blipFill>
                    <a:blip r:embed="rId22">
                      <a:extLst>
                        <a:ext uri="{28A0092B-C50C-407E-A947-70E740481C1C}">
                          <a14:useLocalDpi xmlns:a14="http://schemas.microsoft.com/office/drawing/2010/main" val="0"/>
                        </a:ext>
                      </a:extLst>
                    </a:blip>
                    <a:stretch>
                      <a:fillRect/>
                    </a:stretch>
                  </pic:blipFill>
                  <pic:spPr>
                    <a:xfrm>
                      <a:off x="0" y="0"/>
                      <a:ext cx="5186257" cy="3378220"/>
                    </a:xfrm>
                    <a:prstGeom prst="rect">
                      <a:avLst/>
                    </a:prstGeom>
                  </pic:spPr>
                </pic:pic>
              </a:graphicData>
            </a:graphic>
          </wp:inline>
        </w:drawing>
      </w:r>
    </w:p>
    <w:p w:rsidR="00822203" w:rsidRDefault="00822203" w:rsidP="00822203">
      <w:pPr>
        <w:pStyle w:val="Caption"/>
        <w:jc w:val="left"/>
      </w:pPr>
      <w:r>
        <w:t xml:space="preserve">Figure </w:t>
      </w:r>
      <w:r>
        <w:fldChar w:fldCharType="begin"/>
      </w:r>
      <w:r>
        <w:instrText xml:space="preserve"> SEQ Figure \* ARABIC </w:instrText>
      </w:r>
      <w:r>
        <w:fldChar w:fldCharType="separate"/>
      </w:r>
      <w:r w:rsidR="00C479D6">
        <w:rPr>
          <w:noProof/>
        </w:rPr>
        <w:t>87</w:t>
      </w:r>
      <w:r>
        <w:fldChar w:fldCharType="end"/>
      </w:r>
      <w:r>
        <w:t>: Sorted gains for each ntrunk, hence random ordering of the modes in each case</w:t>
      </w:r>
    </w:p>
    <w:p w:rsidR="00822203" w:rsidRDefault="00822203" w:rsidP="00822203">
      <w:pPr>
        <w:keepNext/>
      </w:pPr>
      <w:r>
        <w:rPr>
          <w:noProof/>
          <w:lang w:eastAsia="en-GB"/>
        </w:rPr>
        <w:drawing>
          <wp:inline distT="0" distB="0" distL="0" distR="0" wp14:anchorId="0F1C4BA5" wp14:editId="4B8EC272">
            <wp:extent cx="5295574" cy="3306445"/>
            <wp:effectExtent l="0" t="0" r="635" b="825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Norm_RawIM.png"/>
                    <pic:cNvPicPr/>
                  </pic:nvPicPr>
                  <pic:blipFill>
                    <a:blip r:embed="rId23">
                      <a:extLst>
                        <a:ext uri="{28A0092B-C50C-407E-A947-70E740481C1C}">
                          <a14:useLocalDpi xmlns:a14="http://schemas.microsoft.com/office/drawing/2010/main" val="0"/>
                        </a:ext>
                      </a:extLst>
                    </a:blip>
                    <a:stretch>
                      <a:fillRect/>
                    </a:stretch>
                  </pic:blipFill>
                  <pic:spPr>
                    <a:xfrm>
                      <a:off x="0" y="0"/>
                      <a:ext cx="5300286" cy="3309387"/>
                    </a:xfrm>
                    <a:prstGeom prst="rect">
                      <a:avLst/>
                    </a:prstGeom>
                  </pic:spPr>
                </pic:pic>
              </a:graphicData>
            </a:graphic>
          </wp:inline>
        </w:drawing>
      </w:r>
    </w:p>
    <w:p w:rsidR="00822203" w:rsidRDefault="00822203" w:rsidP="00822203">
      <w:pPr>
        <w:pStyle w:val="Caption"/>
        <w:jc w:val="both"/>
      </w:pPr>
      <w:r>
        <w:t xml:space="preserve">Figure </w:t>
      </w:r>
      <w:r>
        <w:fldChar w:fldCharType="begin"/>
      </w:r>
      <w:r>
        <w:instrText xml:space="preserve"> SEQ Figure \* ARABIC </w:instrText>
      </w:r>
      <w:r>
        <w:fldChar w:fldCharType="separate"/>
      </w:r>
      <w:r w:rsidR="00C479D6">
        <w:rPr>
          <w:noProof/>
        </w:rPr>
        <w:t>88</w:t>
      </w:r>
      <w:r>
        <w:fldChar w:fldCharType="end"/>
      </w:r>
      <w:r>
        <w:t>: Maximum slope of the MCAO IM for each Zernike mode. The cone effect was not accounted for in altitude where the whole metapupil has been normalized to produce a slope of 1 pixel</w:t>
      </w:r>
    </w:p>
    <w:p w:rsidR="00822203" w:rsidRDefault="00822203" w:rsidP="00822203">
      <w:pPr>
        <w:keepNext/>
        <w:jc w:val="center"/>
      </w:pPr>
      <w:r>
        <w:rPr>
          <w:noProof/>
          <w:lang w:eastAsia="en-GB"/>
        </w:rPr>
        <w:lastRenderedPageBreak/>
        <w:drawing>
          <wp:inline distT="0" distB="0" distL="0" distR="0" wp14:anchorId="41F9E318" wp14:editId="2A89DC86">
            <wp:extent cx="5059045" cy="3685154"/>
            <wp:effectExtent l="0" t="0" r="825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Norm_NormalizedIM.png"/>
                    <pic:cNvPicPr/>
                  </pic:nvPicPr>
                  <pic:blipFill>
                    <a:blip r:embed="rId24">
                      <a:extLst>
                        <a:ext uri="{28A0092B-C50C-407E-A947-70E740481C1C}">
                          <a14:useLocalDpi xmlns:a14="http://schemas.microsoft.com/office/drawing/2010/main" val="0"/>
                        </a:ext>
                      </a:extLst>
                    </a:blip>
                    <a:stretch>
                      <a:fillRect/>
                    </a:stretch>
                  </pic:blipFill>
                  <pic:spPr>
                    <a:xfrm>
                      <a:off x="0" y="0"/>
                      <a:ext cx="5068404" cy="3691971"/>
                    </a:xfrm>
                    <a:prstGeom prst="rect">
                      <a:avLst/>
                    </a:prstGeom>
                  </pic:spPr>
                </pic:pic>
              </a:graphicData>
            </a:graphic>
          </wp:inline>
        </w:drawing>
      </w:r>
    </w:p>
    <w:p w:rsidR="00822203" w:rsidRPr="00822203" w:rsidRDefault="00822203" w:rsidP="00822203">
      <w:pPr>
        <w:pStyle w:val="Caption"/>
        <w:jc w:val="both"/>
      </w:pPr>
      <w:r>
        <w:t xml:space="preserve">Figure </w:t>
      </w:r>
      <w:r>
        <w:fldChar w:fldCharType="begin"/>
      </w:r>
      <w:r>
        <w:instrText xml:space="preserve"> SEQ Figure \* ARABIC </w:instrText>
      </w:r>
      <w:r>
        <w:fldChar w:fldCharType="separate"/>
      </w:r>
      <w:r w:rsidR="00C479D6">
        <w:rPr>
          <w:noProof/>
        </w:rPr>
        <w:t>89</w:t>
      </w:r>
      <w:r>
        <w:fldChar w:fldCharType="end"/>
      </w:r>
      <w:r>
        <w:t>: Maximum slope for each mode after normalization by norm of each mode</w:t>
      </w:r>
    </w:p>
    <w:p w:rsidR="00822203" w:rsidRPr="00822203" w:rsidRDefault="00822203" w:rsidP="00822203"/>
    <w:p w:rsidR="00822203" w:rsidRDefault="00822203" w:rsidP="00822203">
      <w:r>
        <w:t>Finally, the impact of nphot and ntrunk is investigated in closed through the turbulence generator on ASSIST, under the following measurement conditions:</w:t>
      </w:r>
    </w:p>
    <w:p w:rsidR="00822203" w:rsidRDefault="00822203" w:rsidP="00822203">
      <w:pPr>
        <w:pStyle w:val="ListParagraph"/>
        <w:numPr>
          <w:ilvl w:val="0"/>
          <w:numId w:val="28"/>
        </w:numPr>
      </w:pPr>
      <w:r>
        <w:t>All modes controlled with LGS</w:t>
      </w:r>
    </w:p>
    <w:p w:rsidR="001A11F5" w:rsidRDefault="00822203" w:rsidP="003B2A6A">
      <w:pPr>
        <w:pStyle w:val="ListParagraph"/>
        <w:numPr>
          <w:ilvl w:val="0"/>
          <w:numId w:val="28"/>
        </w:numPr>
      </w:pPr>
      <w:r>
        <w:t xml:space="preserve">Small spots, </w:t>
      </w:r>
      <w:r w:rsidR="001A11F5">
        <w:t>Weight=1, T</w:t>
      </w:r>
      <w:r>
        <w:t>hreshold 15 ADUs, dark subtraction nothing else</w:t>
      </w:r>
    </w:p>
    <w:p w:rsidR="001A11F5" w:rsidRDefault="001A11F5" w:rsidP="003B2A6A">
      <w:pPr>
        <w:pStyle w:val="ListParagraph"/>
        <w:numPr>
          <w:ilvl w:val="0"/>
          <w:numId w:val="28"/>
        </w:numPr>
      </w:pPr>
      <w:r>
        <w:t>Reference slope as found in GLAO for 650 nm (modal scan2)</w:t>
      </w:r>
    </w:p>
    <w:p w:rsidR="00822203" w:rsidRDefault="00822203" w:rsidP="003B2A6A">
      <w:pPr>
        <w:pStyle w:val="ListParagraph"/>
        <w:numPr>
          <w:ilvl w:val="0"/>
          <w:numId w:val="28"/>
        </w:numPr>
      </w:pPr>
      <w:r>
        <w:t>High LGS flux</w:t>
      </w:r>
    </w:p>
    <w:p w:rsidR="00822203" w:rsidRDefault="00822203" w:rsidP="00822203">
      <w:pPr>
        <w:pStyle w:val="ListParagraph"/>
        <w:numPr>
          <w:ilvl w:val="0"/>
          <w:numId w:val="28"/>
        </w:numPr>
      </w:pPr>
      <w:r>
        <w:t>Baseline NFM atmosphere case: 3 PS 0.65”</w:t>
      </w:r>
    </w:p>
    <w:p w:rsidR="001A11F5" w:rsidRDefault="001A11F5" w:rsidP="00822203">
      <w:pPr>
        <w:pStyle w:val="ListParagraph"/>
        <w:numPr>
          <w:ilvl w:val="0"/>
          <w:numId w:val="28"/>
        </w:numPr>
      </w:pPr>
      <w:r>
        <w:t>IRLOS in 140x140 read-out mode (1 Hz) with bad pixels set to 0</w:t>
      </w:r>
    </w:p>
    <w:p w:rsidR="001A11F5" w:rsidRDefault="001A11F5" w:rsidP="00822203">
      <w:pPr>
        <w:pStyle w:val="ListParagraph"/>
        <w:numPr>
          <w:ilvl w:val="0"/>
          <w:numId w:val="28"/>
        </w:numPr>
      </w:pPr>
      <w:r>
        <w:t>10 frames of 1s acquired in each case</w:t>
      </w:r>
    </w:p>
    <w:p w:rsidR="001A11F5" w:rsidRDefault="001A11F5" w:rsidP="00822203">
      <w:pPr>
        <w:pStyle w:val="ListParagraph"/>
        <w:numPr>
          <w:ilvl w:val="0"/>
          <w:numId w:val="28"/>
        </w:numPr>
      </w:pPr>
      <w:r>
        <w:t>IR flux: 55 mA, bright</w:t>
      </w:r>
    </w:p>
    <w:p w:rsidR="001A11F5" w:rsidRDefault="001A11F5" w:rsidP="00822203">
      <w:pPr>
        <w:pStyle w:val="ListParagraph"/>
        <w:numPr>
          <w:ilvl w:val="0"/>
          <w:numId w:val="28"/>
        </w:numPr>
      </w:pPr>
      <w:r>
        <w:t>Jitters mirrors aligned, 0 reference on DM before closing the loop</w:t>
      </w:r>
    </w:p>
    <w:p w:rsidR="001A11F5" w:rsidRDefault="001A11F5" w:rsidP="001A11F5">
      <w:r>
        <w:t>The integral gain was scanned with 0 leak factor until the loop would open due to DSM saturation, the leak factor is set to 1%. The scanning is stopped when the loop opens again with a higher integral gain and the leak factor set to 1%. The following cases have been explored:</w:t>
      </w:r>
    </w:p>
    <w:p w:rsidR="001A11F5" w:rsidRDefault="001A11F5" w:rsidP="001A11F5">
      <w:pPr>
        <w:pStyle w:val="ListParagraph"/>
        <w:numPr>
          <w:ilvl w:val="0"/>
          <w:numId w:val="29"/>
        </w:numPr>
      </w:pPr>
      <w:r>
        <w:t>MAP nphot=100</w:t>
      </w:r>
      <w:r w:rsidR="00D50DC6">
        <w:t>, trunk=600</w:t>
      </w:r>
    </w:p>
    <w:p w:rsidR="001A11F5" w:rsidRDefault="001A11F5" w:rsidP="001A11F5">
      <w:pPr>
        <w:pStyle w:val="ListParagraph"/>
        <w:numPr>
          <w:ilvl w:val="1"/>
          <w:numId w:val="29"/>
        </w:numPr>
      </w:pPr>
      <w:r>
        <w:t>Ki=[10 20 30 40 50 60 70 80] crash @ 100</w:t>
      </w:r>
    </w:p>
    <w:p w:rsidR="001A11F5" w:rsidRDefault="001A11F5" w:rsidP="001A11F5">
      <w:pPr>
        <w:pStyle w:val="ListParagraph"/>
        <w:numPr>
          <w:ilvl w:val="1"/>
          <w:numId w:val="29"/>
        </w:numPr>
      </w:pPr>
      <w:r>
        <w:t>Kf=[0 0 0 0 0 0 0 0]</w:t>
      </w:r>
    </w:p>
    <w:p w:rsidR="001A11F5" w:rsidRDefault="001A11F5" w:rsidP="001A11F5">
      <w:pPr>
        <w:pStyle w:val="ListParagraph"/>
        <w:numPr>
          <w:ilvl w:val="0"/>
          <w:numId w:val="29"/>
        </w:numPr>
      </w:pPr>
      <w:r>
        <w:lastRenderedPageBreak/>
        <w:t>MAP nphot=200</w:t>
      </w:r>
      <w:r w:rsidR="00D50DC6">
        <w:t>, trunk=600</w:t>
      </w:r>
    </w:p>
    <w:p w:rsidR="001A11F5" w:rsidRDefault="001A11F5" w:rsidP="001A11F5">
      <w:pPr>
        <w:pStyle w:val="ListParagraph"/>
        <w:numPr>
          <w:ilvl w:val="1"/>
          <w:numId w:val="29"/>
        </w:numPr>
      </w:pPr>
      <w:r>
        <w:t xml:space="preserve">Ki=[10 20 30 40] </w:t>
      </w:r>
    </w:p>
    <w:p w:rsidR="001A11F5" w:rsidRDefault="001A11F5" w:rsidP="001A11F5">
      <w:pPr>
        <w:pStyle w:val="ListParagraph"/>
        <w:numPr>
          <w:ilvl w:val="1"/>
          <w:numId w:val="29"/>
        </w:numPr>
      </w:pPr>
      <w:r>
        <w:t>Kf=[0 0 0 0]</w:t>
      </w:r>
    </w:p>
    <w:p w:rsidR="001A11F5" w:rsidRDefault="001A11F5" w:rsidP="001A11F5">
      <w:pPr>
        <w:pStyle w:val="ListParagraph"/>
        <w:numPr>
          <w:ilvl w:val="0"/>
          <w:numId w:val="29"/>
        </w:numPr>
      </w:pPr>
      <w:r>
        <w:t>MAP nphot=500</w:t>
      </w:r>
      <w:r w:rsidR="00D50DC6">
        <w:t>, trunk=600</w:t>
      </w:r>
    </w:p>
    <w:p w:rsidR="001A11F5" w:rsidRDefault="001A11F5" w:rsidP="001A11F5">
      <w:pPr>
        <w:pStyle w:val="ListParagraph"/>
        <w:numPr>
          <w:ilvl w:val="1"/>
          <w:numId w:val="29"/>
        </w:numPr>
      </w:pPr>
      <w:r>
        <w:t xml:space="preserve">Ki=[10 20 30 40 50] </w:t>
      </w:r>
    </w:p>
    <w:p w:rsidR="001A11F5" w:rsidRDefault="001A11F5" w:rsidP="001A11F5">
      <w:pPr>
        <w:pStyle w:val="ListParagraph"/>
        <w:numPr>
          <w:ilvl w:val="1"/>
          <w:numId w:val="29"/>
        </w:numPr>
      </w:pPr>
      <w:r>
        <w:t>Kf=[0 0 1 1 1]</w:t>
      </w:r>
    </w:p>
    <w:p w:rsidR="001A11F5" w:rsidRDefault="001A11F5" w:rsidP="001A11F5">
      <w:pPr>
        <w:pStyle w:val="ListParagraph"/>
        <w:numPr>
          <w:ilvl w:val="0"/>
          <w:numId w:val="29"/>
        </w:numPr>
      </w:pPr>
      <w:r>
        <w:t>MAP nphot=1000</w:t>
      </w:r>
      <w:r w:rsidR="00D50DC6">
        <w:t>, trunk=600</w:t>
      </w:r>
    </w:p>
    <w:p w:rsidR="001A11F5" w:rsidRDefault="001A11F5" w:rsidP="001A11F5">
      <w:pPr>
        <w:pStyle w:val="ListParagraph"/>
        <w:numPr>
          <w:ilvl w:val="1"/>
          <w:numId w:val="29"/>
        </w:numPr>
      </w:pPr>
      <w:r>
        <w:t>Ki=[10 20 30 40</w:t>
      </w:r>
      <w:r w:rsidR="00D50DC6">
        <w:t xml:space="preserve"> 50</w:t>
      </w:r>
      <w:r>
        <w:t xml:space="preserve">] </w:t>
      </w:r>
    </w:p>
    <w:p w:rsidR="001A11F5" w:rsidRDefault="00D50DC6" w:rsidP="001A11F5">
      <w:pPr>
        <w:pStyle w:val="ListParagraph"/>
        <w:numPr>
          <w:ilvl w:val="1"/>
          <w:numId w:val="29"/>
        </w:numPr>
      </w:pPr>
      <w:r>
        <w:t>Kf=[0 0 1 1 1</w:t>
      </w:r>
      <w:r w:rsidR="001A11F5">
        <w:t>]</w:t>
      </w:r>
    </w:p>
    <w:p w:rsidR="00D50DC6" w:rsidRDefault="00D50DC6" w:rsidP="00D50DC6">
      <w:pPr>
        <w:pStyle w:val="ListParagraph"/>
        <w:numPr>
          <w:ilvl w:val="0"/>
          <w:numId w:val="29"/>
        </w:numPr>
      </w:pPr>
      <w:r>
        <w:t>MAP nphot=10, trunk=600</w:t>
      </w:r>
    </w:p>
    <w:p w:rsidR="00D50DC6" w:rsidRDefault="00D50DC6" w:rsidP="00D50DC6">
      <w:pPr>
        <w:pStyle w:val="ListParagraph"/>
        <w:numPr>
          <w:ilvl w:val="1"/>
          <w:numId w:val="29"/>
        </w:numPr>
      </w:pPr>
      <w:r>
        <w:t xml:space="preserve">Ki=[10 20 30 40 50 60 80 100 120 150] </w:t>
      </w:r>
    </w:p>
    <w:p w:rsidR="00D50DC6" w:rsidRDefault="00D50DC6" w:rsidP="00D50DC6">
      <w:pPr>
        <w:pStyle w:val="ListParagraph"/>
        <w:numPr>
          <w:ilvl w:val="1"/>
          <w:numId w:val="29"/>
        </w:numPr>
      </w:pPr>
      <w:r>
        <w:t>Kf=[0 0 0 0 0 0 0 0 0 0]</w:t>
      </w:r>
    </w:p>
    <w:p w:rsidR="00D50DC6" w:rsidRDefault="00D50DC6" w:rsidP="00D50DC6">
      <w:pPr>
        <w:pStyle w:val="ListParagraph"/>
        <w:numPr>
          <w:ilvl w:val="0"/>
          <w:numId w:val="29"/>
        </w:numPr>
      </w:pPr>
      <w:r>
        <w:t>MAP nphot=100, trunk=300</w:t>
      </w:r>
    </w:p>
    <w:p w:rsidR="00D50DC6" w:rsidRDefault="00D50DC6" w:rsidP="00D50DC6">
      <w:pPr>
        <w:pStyle w:val="ListParagraph"/>
        <w:numPr>
          <w:ilvl w:val="1"/>
          <w:numId w:val="29"/>
        </w:numPr>
      </w:pPr>
      <w:r>
        <w:t xml:space="preserve">Ki=[10 20 30 40 50] </w:t>
      </w:r>
    </w:p>
    <w:p w:rsidR="00D50DC6" w:rsidRDefault="00D50DC6" w:rsidP="00D50DC6">
      <w:pPr>
        <w:pStyle w:val="ListParagraph"/>
        <w:numPr>
          <w:ilvl w:val="1"/>
          <w:numId w:val="29"/>
        </w:numPr>
      </w:pPr>
      <w:r>
        <w:t>Kf=[1 1 1 1 1]</w:t>
      </w:r>
    </w:p>
    <w:p w:rsidR="00D50DC6" w:rsidRDefault="00D50DC6" w:rsidP="00D50DC6">
      <w:pPr>
        <w:pStyle w:val="ListParagraph"/>
        <w:numPr>
          <w:ilvl w:val="0"/>
          <w:numId w:val="29"/>
        </w:numPr>
      </w:pPr>
      <w:r>
        <w:t>MAP nphot=100, trunk=300</w:t>
      </w:r>
    </w:p>
    <w:p w:rsidR="00D50DC6" w:rsidRDefault="00D50DC6" w:rsidP="00D50DC6">
      <w:pPr>
        <w:pStyle w:val="ListParagraph"/>
        <w:numPr>
          <w:ilvl w:val="1"/>
          <w:numId w:val="29"/>
        </w:numPr>
      </w:pPr>
      <w:r>
        <w:t xml:space="preserve">Ki=[10 20 30 40] </w:t>
      </w:r>
    </w:p>
    <w:p w:rsidR="00D50DC6" w:rsidRDefault="00D50DC6" w:rsidP="00D50DC6">
      <w:pPr>
        <w:pStyle w:val="ListParagraph"/>
        <w:numPr>
          <w:ilvl w:val="1"/>
          <w:numId w:val="29"/>
        </w:numPr>
      </w:pPr>
      <w:r>
        <w:t>Kf=[1 1 1 1]</w:t>
      </w:r>
    </w:p>
    <w:p w:rsidR="00D50DC6" w:rsidRDefault="00D50DC6" w:rsidP="00D50DC6">
      <w:pPr>
        <w:pStyle w:val="ListParagraph"/>
        <w:numPr>
          <w:ilvl w:val="0"/>
          <w:numId w:val="29"/>
        </w:numPr>
      </w:pPr>
      <w:r>
        <w:t>SVD trunk=500, trunk=600, case 1</w:t>
      </w:r>
    </w:p>
    <w:p w:rsidR="00D50DC6" w:rsidRDefault="00D50DC6" w:rsidP="00D50DC6">
      <w:pPr>
        <w:pStyle w:val="ListParagraph"/>
        <w:numPr>
          <w:ilvl w:val="1"/>
          <w:numId w:val="29"/>
        </w:numPr>
      </w:pPr>
      <w:r>
        <w:t xml:space="preserve">Ki=[10 20 30 40 50] </w:t>
      </w:r>
    </w:p>
    <w:p w:rsidR="00D50DC6" w:rsidRDefault="00D50DC6" w:rsidP="00D50DC6">
      <w:pPr>
        <w:pStyle w:val="ListParagraph"/>
        <w:numPr>
          <w:ilvl w:val="1"/>
          <w:numId w:val="29"/>
        </w:numPr>
      </w:pPr>
      <w:r>
        <w:t>Kf=[0 0 0 0 0]</w:t>
      </w:r>
    </w:p>
    <w:p w:rsidR="00D50DC6" w:rsidRDefault="00D50DC6" w:rsidP="00D50DC6">
      <w:pPr>
        <w:pStyle w:val="ListParagraph"/>
        <w:numPr>
          <w:ilvl w:val="0"/>
          <w:numId w:val="29"/>
        </w:numPr>
      </w:pPr>
      <w:r>
        <w:t>SVD trunk=500, trunk=600, case 2, 2 hours later</w:t>
      </w:r>
    </w:p>
    <w:p w:rsidR="00D50DC6" w:rsidRDefault="00D50DC6" w:rsidP="00D50DC6">
      <w:pPr>
        <w:pStyle w:val="ListParagraph"/>
        <w:numPr>
          <w:ilvl w:val="1"/>
          <w:numId w:val="29"/>
        </w:numPr>
      </w:pPr>
      <w:r>
        <w:t xml:space="preserve">Ki=[10 20 30 40 50] </w:t>
      </w:r>
    </w:p>
    <w:p w:rsidR="00D50DC6" w:rsidRDefault="00D50DC6" w:rsidP="00D50DC6">
      <w:pPr>
        <w:pStyle w:val="ListParagraph"/>
        <w:numPr>
          <w:ilvl w:val="1"/>
          <w:numId w:val="29"/>
        </w:numPr>
      </w:pPr>
      <w:r>
        <w:t>Kf=[0 0 0 1 1]</w:t>
      </w:r>
    </w:p>
    <w:p w:rsidR="00D50DC6" w:rsidRDefault="00D50DC6" w:rsidP="00D50DC6">
      <w:pPr>
        <w:pStyle w:val="ListParagraph"/>
        <w:numPr>
          <w:ilvl w:val="0"/>
          <w:numId w:val="29"/>
        </w:numPr>
      </w:pPr>
      <w:r>
        <w:t>SVD trunk=400, trunk=600</w:t>
      </w:r>
    </w:p>
    <w:p w:rsidR="00D50DC6" w:rsidRDefault="00D50DC6" w:rsidP="00D50DC6">
      <w:pPr>
        <w:pStyle w:val="ListParagraph"/>
        <w:numPr>
          <w:ilvl w:val="1"/>
          <w:numId w:val="29"/>
        </w:numPr>
      </w:pPr>
      <w:r>
        <w:t xml:space="preserve">Ki=[10 20 30 40 50 60] </w:t>
      </w:r>
    </w:p>
    <w:p w:rsidR="00D50DC6" w:rsidRDefault="00D50DC6" w:rsidP="00D50DC6">
      <w:pPr>
        <w:pStyle w:val="ListParagraph"/>
        <w:numPr>
          <w:ilvl w:val="1"/>
          <w:numId w:val="29"/>
        </w:numPr>
      </w:pPr>
      <w:r>
        <w:t>Kf=[0 0 0 1 1 1]</w:t>
      </w:r>
    </w:p>
    <w:p w:rsidR="00D50DC6" w:rsidRDefault="00D50DC6" w:rsidP="00D50DC6">
      <w:pPr>
        <w:pStyle w:val="ListParagraph"/>
        <w:numPr>
          <w:ilvl w:val="0"/>
          <w:numId w:val="29"/>
        </w:numPr>
      </w:pPr>
      <w:r>
        <w:t>SVD trunk=300, trunk=600</w:t>
      </w:r>
    </w:p>
    <w:p w:rsidR="00D50DC6" w:rsidRDefault="00D50DC6" w:rsidP="00D50DC6">
      <w:pPr>
        <w:pStyle w:val="ListParagraph"/>
        <w:numPr>
          <w:ilvl w:val="1"/>
          <w:numId w:val="29"/>
        </w:numPr>
      </w:pPr>
      <w:r>
        <w:t xml:space="preserve">Ki=[10 20 30 40 50 60] </w:t>
      </w:r>
    </w:p>
    <w:p w:rsidR="00D50DC6" w:rsidRDefault="00D50DC6" w:rsidP="00D50DC6">
      <w:pPr>
        <w:pStyle w:val="ListParagraph"/>
        <w:numPr>
          <w:ilvl w:val="1"/>
          <w:numId w:val="29"/>
        </w:numPr>
      </w:pPr>
      <w:r>
        <w:t>Kf=[0 0 1 1 1 1]</w:t>
      </w:r>
    </w:p>
    <w:p w:rsidR="00D50DC6" w:rsidRDefault="00D50DC6" w:rsidP="00D50DC6">
      <w:pPr>
        <w:pStyle w:val="ListParagraph"/>
        <w:numPr>
          <w:ilvl w:val="0"/>
          <w:numId w:val="29"/>
        </w:numPr>
      </w:pPr>
      <w:r>
        <w:t>SVD trunk=200, trunk=600</w:t>
      </w:r>
    </w:p>
    <w:p w:rsidR="00D50DC6" w:rsidRDefault="00D50DC6" w:rsidP="00D50DC6">
      <w:pPr>
        <w:pStyle w:val="ListParagraph"/>
        <w:numPr>
          <w:ilvl w:val="1"/>
          <w:numId w:val="29"/>
        </w:numPr>
      </w:pPr>
      <w:r>
        <w:t xml:space="preserve">Ki=[10 20 30 40 50] </w:t>
      </w:r>
    </w:p>
    <w:p w:rsidR="00D50DC6" w:rsidRDefault="00D50DC6" w:rsidP="00D50DC6">
      <w:pPr>
        <w:pStyle w:val="ListParagraph"/>
        <w:numPr>
          <w:ilvl w:val="1"/>
          <w:numId w:val="29"/>
        </w:numPr>
      </w:pPr>
      <w:r>
        <w:t>Kf=[0 1 1 1 1]</w:t>
      </w:r>
    </w:p>
    <w:p w:rsidR="00C3193A" w:rsidRDefault="00C3193A" w:rsidP="00C3193A">
      <w:r>
        <w:t xml:space="preserve">The following results show that the performance is mostly influenced </w:t>
      </w:r>
      <w:r w:rsidR="003B2A6A">
        <w:t xml:space="preserve">by the loop bandwidth for a wide range of nphot or ntrunk. The fact to filter less modes (high nphot, low ntrunk) leads </w:t>
      </w:r>
      <w:r w:rsidR="003B2A6A">
        <w:lastRenderedPageBreak/>
        <w:t xml:space="preserve">to a loop opening at lower Ki values. </w:t>
      </w:r>
      <w:r w:rsidR="00C479D6">
        <w:t xml:space="preserve">When more KL modes are applied to the DSM (trunk lower), the performance decreases. </w:t>
      </w:r>
      <w:r w:rsidR="003B2A6A">
        <w:t>The loop does not seem to open because of stability issue but rather due to saturation of the DSM along high spatial frequencies requiring too high force. Several hypothesis could explain this:</w:t>
      </w:r>
    </w:p>
    <w:p w:rsidR="003B2A6A" w:rsidRDefault="003B2A6A" w:rsidP="003B2A6A">
      <w:pPr>
        <w:pStyle w:val="ListParagraph"/>
        <w:numPr>
          <w:ilvl w:val="0"/>
          <w:numId w:val="30"/>
        </w:numPr>
      </w:pPr>
      <w:r>
        <w:t>Too many Zernikes are used to calibrate the MCAO IM</w:t>
      </w:r>
    </w:p>
    <w:p w:rsidR="003B2A6A" w:rsidRDefault="003B2A6A" w:rsidP="003B2A6A">
      <w:pPr>
        <w:pStyle w:val="ListParagraph"/>
        <w:numPr>
          <w:ilvl w:val="0"/>
          <w:numId w:val="30"/>
        </w:numPr>
      </w:pPr>
      <w:r>
        <w:t>The modal basis is not well chosen. KL may be better on the edges</w:t>
      </w:r>
    </w:p>
    <w:p w:rsidR="003B2A6A" w:rsidRDefault="003B2A6A" w:rsidP="003B2A6A">
      <w:pPr>
        <w:pStyle w:val="ListParagraph"/>
        <w:numPr>
          <w:ilvl w:val="0"/>
          <w:numId w:val="30"/>
        </w:numPr>
      </w:pPr>
      <w:r>
        <w:t>The unaccounted misregistration generates waffle modes which are unseen and therefore accumulate. This would explain why a leaky integrator helps. Next step: introduce misregistrations in model and test.</w:t>
      </w:r>
    </w:p>
    <w:p w:rsidR="003B2A6A" w:rsidRDefault="003B2A6A" w:rsidP="003B2A6A">
      <w:r>
        <w:t>To be optimistic, the following conclusions can be drawn:</w:t>
      </w:r>
    </w:p>
    <w:p w:rsidR="003B2A6A" w:rsidRDefault="003B2A6A" w:rsidP="003B2A6A">
      <w:pPr>
        <w:pStyle w:val="ListParagraph"/>
        <w:numPr>
          <w:ilvl w:val="0"/>
          <w:numId w:val="31"/>
        </w:numPr>
      </w:pPr>
      <w:r>
        <w:t xml:space="preserve">There is a clear margin for improvement as the optimum in correction bandwidth has </w:t>
      </w:r>
      <w:r w:rsidR="001B2CF9">
        <w:t xml:space="preserve">not </w:t>
      </w:r>
      <w:r>
        <w:t>been achieved yet</w:t>
      </w:r>
    </w:p>
    <w:p w:rsidR="003B2A6A" w:rsidRDefault="003B2A6A" w:rsidP="003B2A6A">
      <w:pPr>
        <w:pStyle w:val="ListParagraph"/>
        <w:numPr>
          <w:ilvl w:val="0"/>
          <w:numId w:val="31"/>
        </w:numPr>
      </w:pPr>
      <w:r>
        <w:t>The obtained results are already good with 54% of absolute strehl ratio @ 1600 nm with turbulence and 86% without, while neither phase diversity, nor vibration tracking have been applied yet</w:t>
      </w:r>
    </w:p>
    <w:p w:rsidR="003B2A6A" w:rsidRDefault="003B2A6A" w:rsidP="003B2A6A">
      <w:pPr>
        <w:pStyle w:val="ListParagraph"/>
        <w:numPr>
          <w:ilvl w:val="0"/>
          <w:numId w:val="31"/>
        </w:numPr>
      </w:pPr>
      <w:r>
        <w:t xml:space="preserve">The reconstructor has been built with a quite crude model (geometric SH, simulated DSM IFs, no misregistration </w:t>
      </w:r>
      <w:r>
        <w:sym w:font="Wingdings" w:char="F0E0"/>
      </w:r>
      <w:r>
        <w:t xml:space="preserve"> room for improvement </w:t>
      </w:r>
    </w:p>
    <w:p w:rsidR="003B2A6A" w:rsidRDefault="003B2A6A" w:rsidP="003B2A6A">
      <w:pPr>
        <w:pStyle w:val="ListParagraph"/>
        <w:numPr>
          <w:ilvl w:val="0"/>
          <w:numId w:val="31"/>
        </w:numPr>
      </w:pPr>
      <w:r>
        <w:t>The case with MAP nphot=100 is promising. The remaining parameter space should be explored around this operating point</w:t>
      </w:r>
    </w:p>
    <w:p w:rsidR="00D50DC6" w:rsidRDefault="00D50DC6" w:rsidP="00D50DC6">
      <w:pPr>
        <w:ind w:left="1080"/>
      </w:pPr>
    </w:p>
    <w:p w:rsidR="001A11F5" w:rsidRPr="00822203" w:rsidRDefault="001A11F5" w:rsidP="00C479D6"/>
    <w:p w:rsidR="00545887" w:rsidRDefault="00545887" w:rsidP="00AD7B38">
      <w:r>
        <w:rPr>
          <w:noProof/>
          <w:lang w:eastAsia="en-GB"/>
        </w:rPr>
        <w:lastRenderedPageBreak/>
        <w:drawing>
          <wp:inline distT="0" distB="0" distL="0" distR="0">
            <wp:extent cx="5006340" cy="4197738"/>
            <wp:effectExtent l="0" t="0" r="381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MAP_SRvsKi_Nphot.png"/>
                    <pic:cNvPicPr/>
                  </pic:nvPicPr>
                  <pic:blipFill>
                    <a:blip r:embed="rId25">
                      <a:extLst>
                        <a:ext uri="{28A0092B-C50C-407E-A947-70E740481C1C}">
                          <a14:useLocalDpi xmlns:a14="http://schemas.microsoft.com/office/drawing/2010/main" val="0"/>
                        </a:ext>
                      </a:extLst>
                    </a:blip>
                    <a:stretch>
                      <a:fillRect/>
                    </a:stretch>
                  </pic:blipFill>
                  <pic:spPr>
                    <a:xfrm>
                      <a:off x="0" y="0"/>
                      <a:ext cx="5012885" cy="4203226"/>
                    </a:xfrm>
                    <a:prstGeom prst="rect">
                      <a:avLst/>
                    </a:prstGeom>
                  </pic:spPr>
                </pic:pic>
              </a:graphicData>
            </a:graphic>
          </wp:inline>
        </w:drawing>
      </w:r>
    </w:p>
    <w:p w:rsidR="00545887" w:rsidRDefault="00545887" w:rsidP="00AD7B38">
      <w:r>
        <w:rPr>
          <w:noProof/>
          <w:lang w:eastAsia="en-GB"/>
        </w:rPr>
        <w:drawing>
          <wp:inline distT="0" distB="0" distL="0" distR="0">
            <wp:extent cx="5143499" cy="3857625"/>
            <wp:effectExtent l="0" t="0" r="63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SVD_SRvsKi_Trunk.png"/>
                    <pic:cNvPicPr/>
                  </pic:nvPicPr>
                  <pic:blipFill>
                    <a:blip r:embed="rId26">
                      <a:extLst>
                        <a:ext uri="{28A0092B-C50C-407E-A947-70E740481C1C}">
                          <a14:useLocalDpi xmlns:a14="http://schemas.microsoft.com/office/drawing/2010/main" val="0"/>
                        </a:ext>
                      </a:extLst>
                    </a:blip>
                    <a:stretch>
                      <a:fillRect/>
                    </a:stretch>
                  </pic:blipFill>
                  <pic:spPr>
                    <a:xfrm>
                      <a:off x="0" y="0"/>
                      <a:ext cx="5148967" cy="3861726"/>
                    </a:xfrm>
                    <a:prstGeom prst="rect">
                      <a:avLst/>
                    </a:prstGeom>
                  </pic:spPr>
                </pic:pic>
              </a:graphicData>
            </a:graphic>
          </wp:inline>
        </w:drawing>
      </w:r>
    </w:p>
    <w:p w:rsidR="00C479D6" w:rsidRDefault="00C479D6" w:rsidP="00C479D6">
      <w:pPr>
        <w:keepNext/>
        <w:jc w:val="center"/>
      </w:pPr>
      <w:r>
        <w:rPr>
          <w:noProof/>
          <w:lang w:eastAsia="en-GB"/>
        </w:rPr>
        <w:lastRenderedPageBreak/>
        <w:drawing>
          <wp:inline distT="0" distB="0" distL="0" distR="0" wp14:anchorId="523C1269" wp14:editId="659B1DA9">
            <wp:extent cx="5067300" cy="341376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SF_SR_sansturb_86_200116.png"/>
                    <pic:cNvPicPr/>
                  </pic:nvPicPr>
                  <pic:blipFill rotWithShape="1">
                    <a:blip r:embed="rId27" cstate="print">
                      <a:extLst>
                        <a:ext uri="{28A0092B-C50C-407E-A947-70E740481C1C}">
                          <a14:useLocalDpi xmlns:a14="http://schemas.microsoft.com/office/drawing/2010/main" val="0"/>
                        </a:ext>
                      </a:extLst>
                    </a:blip>
                    <a:srcRect l="6912" r="4686" b="9586"/>
                    <a:stretch/>
                  </pic:blipFill>
                  <pic:spPr bwMode="auto">
                    <a:xfrm>
                      <a:off x="0" y="0"/>
                      <a:ext cx="5067300" cy="3413760"/>
                    </a:xfrm>
                    <a:prstGeom prst="rect">
                      <a:avLst/>
                    </a:prstGeom>
                    <a:ln>
                      <a:noFill/>
                    </a:ln>
                    <a:extLst>
                      <a:ext uri="{53640926-AAD7-44D8-BBD7-CCE9431645EC}">
                        <a14:shadowObscured xmlns:a14="http://schemas.microsoft.com/office/drawing/2010/main"/>
                      </a:ext>
                    </a:extLst>
                  </pic:spPr>
                </pic:pic>
              </a:graphicData>
            </a:graphic>
          </wp:inline>
        </w:drawing>
      </w:r>
    </w:p>
    <w:p w:rsidR="001B2CF9" w:rsidRDefault="00C479D6" w:rsidP="00C479D6">
      <w:pPr>
        <w:pStyle w:val="Caption"/>
      </w:pPr>
      <w:r>
        <w:t xml:space="preserve">Figure </w:t>
      </w:r>
      <w:r>
        <w:fldChar w:fldCharType="begin"/>
      </w:r>
      <w:r>
        <w:instrText xml:space="preserve"> SEQ Figure \* ARABIC </w:instrText>
      </w:r>
      <w:r>
        <w:fldChar w:fldCharType="separate"/>
      </w:r>
      <w:r>
        <w:rPr>
          <w:noProof/>
        </w:rPr>
        <w:t>90</w:t>
      </w:r>
      <w:r>
        <w:fldChar w:fldCharType="end"/>
      </w:r>
      <w:r>
        <w:t>: Example of PSF obtained in LTAO closed loop without turbulence- SR(1600nm)=86%</w:t>
      </w:r>
    </w:p>
    <w:p w:rsidR="00C479D6" w:rsidRDefault="00C479D6" w:rsidP="00C479D6">
      <w:pPr>
        <w:keepNext/>
        <w:jc w:val="center"/>
      </w:pPr>
      <w:r>
        <w:rPr>
          <w:noProof/>
          <w:lang w:eastAsia="en-GB"/>
        </w:rPr>
        <w:drawing>
          <wp:inline distT="0" distB="0" distL="0" distR="0" wp14:anchorId="1B4E4768" wp14:editId="251624BE">
            <wp:extent cx="5067300" cy="339852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SF_SR_withturb_54_200116.png"/>
                    <pic:cNvPicPr/>
                  </pic:nvPicPr>
                  <pic:blipFill rotWithShape="1">
                    <a:blip r:embed="rId28" cstate="print">
                      <a:extLst>
                        <a:ext uri="{28A0092B-C50C-407E-A947-70E740481C1C}">
                          <a14:useLocalDpi xmlns:a14="http://schemas.microsoft.com/office/drawing/2010/main" val="0"/>
                        </a:ext>
                      </a:extLst>
                    </a:blip>
                    <a:srcRect l="5982" r="5617" b="9990"/>
                    <a:stretch/>
                  </pic:blipFill>
                  <pic:spPr bwMode="auto">
                    <a:xfrm>
                      <a:off x="0" y="0"/>
                      <a:ext cx="5067300" cy="3398520"/>
                    </a:xfrm>
                    <a:prstGeom prst="rect">
                      <a:avLst/>
                    </a:prstGeom>
                    <a:ln>
                      <a:noFill/>
                    </a:ln>
                    <a:extLst>
                      <a:ext uri="{53640926-AAD7-44D8-BBD7-CCE9431645EC}">
                        <a14:shadowObscured xmlns:a14="http://schemas.microsoft.com/office/drawing/2010/main"/>
                      </a:ext>
                    </a:extLst>
                  </pic:spPr>
                </pic:pic>
              </a:graphicData>
            </a:graphic>
          </wp:inline>
        </w:drawing>
      </w:r>
    </w:p>
    <w:p w:rsidR="00C479D6" w:rsidRPr="00C479D6" w:rsidRDefault="00C479D6" w:rsidP="00C479D6">
      <w:pPr>
        <w:pStyle w:val="Caption"/>
      </w:pPr>
      <w:r>
        <w:t xml:space="preserve">Figure </w:t>
      </w:r>
      <w:r>
        <w:fldChar w:fldCharType="begin"/>
      </w:r>
      <w:r>
        <w:instrText xml:space="preserve"> SEQ Figure \* ARABIC </w:instrText>
      </w:r>
      <w:r>
        <w:fldChar w:fldCharType="separate"/>
      </w:r>
      <w:r>
        <w:rPr>
          <w:noProof/>
        </w:rPr>
        <w:t>91</w:t>
      </w:r>
      <w:r>
        <w:fldChar w:fldCharType="end"/>
      </w:r>
      <w:r>
        <w:t>: Example of PSF obtained in LTAO closed loop with turbulence- nphot=100, trunk=600, Ki=80, Kf=0,SR(1600nm)=54%</w:t>
      </w:r>
    </w:p>
    <w:sectPr w:rsidR="00C479D6" w:rsidRPr="00C479D6" w:rsidSect="000B7D98">
      <w:headerReference w:type="default" r:id="rId29"/>
      <w:footerReference w:type="default" r:id="rId30"/>
      <w:headerReference w:type="first" r:id="rId31"/>
      <w:footerReference w:type="first" r:id="rId3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F66" w:rsidRDefault="00E45F66" w:rsidP="00D7283D">
      <w:pPr>
        <w:spacing w:after="0"/>
      </w:pPr>
      <w:r>
        <w:separator/>
      </w:r>
    </w:p>
  </w:endnote>
  <w:endnote w:type="continuationSeparator" w:id="0">
    <w:p w:rsidR="00E45F66" w:rsidRDefault="00E45F66" w:rsidP="00D728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A6A" w:rsidRPr="00937376" w:rsidRDefault="003B2A6A" w:rsidP="0099654F">
    <w:pPr>
      <w:spacing w:after="0"/>
      <w:rPr>
        <w:sz w:val="18"/>
        <w:szCs w:val="18"/>
      </w:rPr>
    </w:pPr>
    <w:r w:rsidRPr="00937376">
      <w:rPr>
        <w:sz w:val="18"/>
        <w:szCs w:val="18"/>
      </w:rPr>
      <w:t xml:space="preserve">Document Classification: </w:t>
    </w:r>
    <w:r w:rsidRPr="00937376">
      <w:rPr>
        <w:sz w:val="18"/>
        <w:szCs w:val="18"/>
      </w:rPr>
      <w:fldChar w:fldCharType="begin"/>
    </w:r>
    <w:r w:rsidRPr="00937376">
      <w:rPr>
        <w:sz w:val="18"/>
        <w:szCs w:val="18"/>
      </w:rPr>
      <w:instrText xml:space="preserve"> DOCPROPERTY  KRONO_Relevance  \* MERGEFORMAT </w:instrText>
    </w:r>
    <w:r w:rsidRPr="00937376">
      <w:rPr>
        <w:sz w:val="18"/>
        <w:szCs w:val="18"/>
      </w:rPr>
      <w:fldChar w:fldCharType="separate"/>
    </w:r>
    <w:r w:rsidR="006549FD">
      <w:rPr>
        <w:sz w:val="18"/>
        <w:szCs w:val="18"/>
      </w:rPr>
      <w:t>ESO Internal [Confidential for Non-ESO Staff]</w:t>
    </w:r>
    <w:r w:rsidRPr="00937376">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A6A" w:rsidRPr="00D7283D" w:rsidRDefault="003B2A6A" w:rsidP="00D7283D">
    <w:pPr>
      <w:pStyle w:val="Footer"/>
      <w:pBdr>
        <w:top w:val="single" w:sz="4" w:space="4" w:color="808080" w:themeColor="accent3"/>
      </w:pBdr>
      <w:jc w:val="center"/>
      <w:rPr>
        <w:color w:val="808080" w:themeColor="accent3"/>
        <w:szCs w:val="20"/>
        <w:lang w:val="de-DE"/>
      </w:rPr>
    </w:pPr>
    <w:r w:rsidRPr="00613641">
      <w:rPr>
        <w:color w:val="808080" w:themeColor="accent3"/>
        <w:sz w:val="20"/>
        <w:szCs w:val="20"/>
        <w:lang w:val="de-DE"/>
      </w:rPr>
      <w:t>ESO, Karl-Schwarzschild-Str. 2, 85748 Garching bei München, Germany</w:t>
    </w:r>
    <w:r w:rsidRPr="00613641">
      <w:rPr>
        <w:color w:val="808080" w:themeColor="accent3"/>
        <w:szCs w:val="20"/>
        <w:lang w:val="de-DE"/>
      </w:rPr>
      <w:br/>
      <w:t>www.eso.org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F66" w:rsidRDefault="00E45F66" w:rsidP="00D7283D">
      <w:pPr>
        <w:spacing w:after="0"/>
      </w:pPr>
      <w:r>
        <w:separator/>
      </w:r>
    </w:p>
  </w:footnote>
  <w:footnote w:type="continuationSeparator" w:id="0">
    <w:p w:rsidR="00E45F66" w:rsidRDefault="00E45F66" w:rsidP="00D7283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8" w:type="pct"/>
      <w:tblCellMar>
        <w:left w:w="0" w:type="dxa"/>
        <w:right w:w="0" w:type="dxa"/>
      </w:tblCellMar>
      <w:tblLook w:val="0600" w:firstRow="0" w:lastRow="0" w:firstColumn="0" w:lastColumn="0" w:noHBand="1" w:noVBand="1"/>
    </w:tblPr>
    <w:tblGrid>
      <w:gridCol w:w="1018"/>
      <w:gridCol w:w="5551"/>
      <w:gridCol w:w="181"/>
      <w:gridCol w:w="1174"/>
      <w:gridCol w:w="1117"/>
    </w:tblGrid>
    <w:tr w:rsidR="003B2A6A" w:rsidRPr="00BD62BD" w:rsidTr="00BC0DD9">
      <w:trPr>
        <w:cantSplit/>
        <w:trHeight w:val="277"/>
      </w:trPr>
      <w:tc>
        <w:tcPr>
          <w:tcW w:w="563" w:type="pct"/>
          <w:vMerge w:val="restart"/>
          <w:vAlign w:val="center"/>
        </w:tcPr>
        <w:p w:rsidR="003B2A6A" w:rsidRDefault="003B2A6A" w:rsidP="00820814">
          <w:pPr>
            <w:spacing w:after="0"/>
            <w:jc w:val="center"/>
            <w:rPr>
              <w:b/>
              <w:bCs/>
              <w:sz w:val="28"/>
              <w:szCs w:val="28"/>
            </w:rPr>
          </w:pPr>
          <w:r>
            <w:rPr>
              <w:noProof/>
              <w:lang w:eastAsia="en-GB"/>
            </w:rPr>
            <w:drawing>
              <wp:inline distT="0" distB="0" distL="0" distR="0" wp14:anchorId="411B4829" wp14:editId="4EAC2E60">
                <wp:extent cx="549275" cy="723900"/>
                <wp:effectExtent l="19050" t="0" r="3175" b="0"/>
                <wp:docPr id="2" name="Picture 1" descr="eso-logo-p3005_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logo-p3005_20mm"/>
                        <pic:cNvPicPr>
                          <a:picLocks noChangeAspect="1" noChangeArrowheads="1"/>
                        </pic:cNvPicPr>
                      </pic:nvPicPr>
                      <pic:blipFill>
                        <a:blip r:embed="rId1"/>
                        <a:srcRect/>
                        <a:stretch>
                          <a:fillRect/>
                        </a:stretch>
                      </pic:blipFill>
                      <pic:spPr bwMode="auto">
                        <a:xfrm>
                          <a:off x="0" y="0"/>
                          <a:ext cx="549275" cy="723900"/>
                        </a:xfrm>
                        <a:prstGeom prst="rect">
                          <a:avLst/>
                        </a:prstGeom>
                        <a:noFill/>
                        <a:ln w="9525">
                          <a:noFill/>
                          <a:miter lim="800000"/>
                          <a:headEnd/>
                          <a:tailEnd/>
                        </a:ln>
                      </pic:spPr>
                    </pic:pic>
                  </a:graphicData>
                </a:graphic>
              </wp:inline>
            </w:drawing>
          </w:r>
        </w:p>
      </w:tc>
      <w:tc>
        <w:tcPr>
          <w:tcW w:w="3070" w:type="pct"/>
          <w:vAlign w:val="center"/>
        </w:tcPr>
        <w:p w:rsidR="003B2A6A" w:rsidRPr="00937376" w:rsidRDefault="003B2A6A" w:rsidP="00820814">
          <w:pPr>
            <w:spacing w:after="0"/>
            <w:jc w:val="center"/>
            <w:rPr>
              <w:rFonts w:asciiTheme="majorHAnsi" w:hAnsiTheme="majorHAnsi" w:cstheme="majorHAnsi"/>
              <w:b/>
            </w:rPr>
          </w:pPr>
          <w:r w:rsidRPr="00937376">
            <w:rPr>
              <w:rFonts w:asciiTheme="majorHAnsi" w:hAnsiTheme="majorHAnsi" w:cstheme="majorHAnsi"/>
              <w:b/>
            </w:rPr>
            <w:t>Technical Note</w:t>
          </w:r>
        </w:p>
      </w:tc>
      <w:tc>
        <w:tcPr>
          <w:tcW w:w="100" w:type="pct"/>
        </w:tcPr>
        <w:p w:rsidR="003B2A6A" w:rsidRPr="00136C6C" w:rsidRDefault="003B2A6A" w:rsidP="00820814">
          <w:pPr>
            <w:spacing w:after="0"/>
            <w:jc w:val="left"/>
            <w:rPr>
              <w:sz w:val="18"/>
              <w:szCs w:val="18"/>
            </w:rPr>
          </w:pPr>
        </w:p>
      </w:tc>
      <w:tc>
        <w:tcPr>
          <w:tcW w:w="649" w:type="pct"/>
          <w:vAlign w:val="center"/>
        </w:tcPr>
        <w:p w:rsidR="003B2A6A" w:rsidRPr="00BD62BD" w:rsidRDefault="003B2A6A" w:rsidP="00820814">
          <w:pPr>
            <w:spacing w:after="0"/>
            <w:jc w:val="left"/>
            <w:rPr>
              <w:sz w:val="18"/>
              <w:szCs w:val="18"/>
            </w:rPr>
          </w:pPr>
          <w:r w:rsidRPr="00BD62BD">
            <w:rPr>
              <w:sz w:val="18"/>
              <w:szCs w:val="18"/>
            </w:rPr>
            <w:t>Doc. Number:</w:t>
          </w:r>
        </w:p>
      </w:tc>
      <w:bookmarkStart w:id="1" w:name="date"/>
      <w:tc>
        <w:tcPr>
          <w:tcW w:w="618" w:type="pct"/>
          <w:vAlign w:val="center"/>
        </w:tcPr>
        <w:p w:rsidR="003B2A6A" w:rsidRPr="00BD62BD" w:rsidRDefault="003B2A6A" w:rsidP="00820814">
          <w:pPr>
            <w:spacing w:after="0"/>
            <w:jc w:val="left"/>
            <w:rPr>
              <w:sz w:val="18"/>
              <w:szCs w:val="18"/>
            </w:rPr>
          </w:pPr>
          <w:r w:rsidRPr="00BD62BD">
            <w:rPr>
              <w:sz w:val="18"/>
              <w:szCs w:val="18"/>
            </w:rPr>
            <w:fldChar w:fldCharType="begin"/>
          </w:r>
          <w:r w:rsidRPr="00BD62BD">
            <w:rPr>
              <w:sz w:val="18"/>
              <w:szCs w:val="18"/>
            </w:rPr>
            <w:instrText xml:space="preserve"> DOCPROPERTY  KRONO_number  \* MERGEFORMAT </w:instrText>
          </w:r>
          <w:r w:rsidRPr="00BD62BD">
            <w:rPr>
              <w:sz w:val="18"/>
              <w:szCs w:val="18"/>
            </w:rPr>
            <w:fldChar w:fldCharType="separate"/>
          </w:r>
          <w:r w:rsidR="006549FD">
            <w:rPr>
              <w:sz w:val="18"/>
              <w:szCs w:val="18"/>
            </w:rPr>
            <w:t>ESO-280280</w:t>
          </w:r>
          <w:r w:rsidRPr="00BD62BD">
            <w:rPr>
              <w:sz w:val="18"/>
              <w:szCs w:val="18"/>
            </w:rPr>
            <w:fldChar w:fldCharType="end"/>
          </w:r>
          <w:bookmarkEnd w:id="1"/>
        </w:p>
      </w:tc>
    </w:tr>
    <w:tr w:rsidR="003B2A6A" w:rsidRPr="00BD62BD" w:rsidTr="00BC0DD9">
      <w:trPr>
        <w:cantSplit/>
        <w:trHeight w:val="278"/>
      </w:trPr>
      <w:tc>
        <w:tcPr>
          <w:tcW w:w="563" w:type="pct"/>
          <w:vMerge/>
        </w:tcPr>
        <w:p w:rsidR="003B2A6A" w:rsidRPr="006E2A70" w:rsidRDefault="003B2A6A" w:rsidP="00E63ED2">
          <w:pPr>
            <w:spacing w:after="0"/>
            <w:rPr>
              <w:noProof/>
            </w:rPr>
          </w:pPr>
        </w:p>
      </w:tc>
      <w:tc>
        <w:tcPr>
          <w:tcW w:w="3070" w:type="pct"/>
          <w:vMerge w:val="restart"/>
          <w:vAlign w:val="center"/>
        </w:tcPr>
        <w:p w:rsidR="003B2A6A" w:rsidRPr="00937376" w:rsidRDefault="00E45F66" w:rsidP="00820814">
          <w:pPr>
            <w:spacing w:after="0"/>
            <w:jc w:val="center"/>
            <w:rPr>
              <w:b/>
            </w:rPr>
          </w:pPr>
          <w:r>
            <w:fldChar w:fldCharType="begin"/>
          </w:r>
          <w:r>
            <w:instrText xml:space="preserve"> DOCPROPERTY  KRONO_name  \* MERGEFORMAT </w:instrText>
          </w:r>
          <w:r>
            <w:fldChar w:fldCharType="separate"/>
          </w:r>
          <w:r w:rsidR="006549FD">
            <w:t>AOF System Tests Progress Report - GALACSI NFM Part 1</w:t>
          </w:r>
          <w:r>
            <w:fldChar w:fldCharType="end"/>
          </w:r>
        </w:p>
      </w:tc>
      <w:tc>
        <w:tcPr>
          <w:tcW w:w="100" w:type="pct"/>
        </w:tcPr>
        <w:p w:rsidR="003B2A6A" w:rsidRPr="00136C6C" w:rsidRDefault="003B2A6A" w:rsidP="00820814">
          <w:pPr>
            <w:spacing w:after="0"/>
            <w:jc w:val="left"/>
            <w:rPr>
              <w:sz w:val="18"/>
              <w:szCs w:val="18"/>
            </w:rPr>
          </w:pPr>
        </w:p>
      </w:tc>
      <w:tc>
        <w:tcPr>
          <w:tcW w:w="649" w:type="pct"/>
          <w:vAlign w:val="center"/>
        </w:tcPr>
        <w:p w:rsidR="003B2A6A" w:rsidRPr="00BD62BD" w:rsidRDefault="003B2A6A" w:rsidP="00820814">
          <w:pPr>
            <w:spacing w:after="0"/>
            <w:jc w:val="left"/>
            <w:rPr>
              <w:sz w:val="18"/>
              <w:szCs w:val="18"/>
            </w:rPr>
          </w:pPr>
          <w:r w:rsidRPr="00BD62BD">
            <w:rPr>
              <w:sz w:val="18"/>
              <w:szCs w:val="18"/>
            </w:rPr>
            <w:t>Doc. Version:</w:t>
          </w:r>
        </w:p>
      </w:tc>
      <w:tc>
        <w:tcPr>
          <w:tcW w:w="618" w:type="pct"/>
          <w:vAlign w:val="center"/>
        </w:tcPr>
        <w:p w:rsidR="003B2A6A" w:rsidRPr="00BD62BD" w:rsidRDefault="003B2A6A" w:rsidP="00820814">
          <w:pPr>
            <w:spacing w:after="0"/>
            <w:jc w:val="left"/>
            <w:rPr>
              <w:sz w:val="18"/>
              <w:szCs w:val="18"/>
            </w:rPr>
          </w:pPr>
          <w:r w:rsidRPr="00BD62BD">
            <w:rPr>
              <w:sz w:val="18"/>
              <w:szCs w:val="18"/>
            </w:rPr>
            <w:fldChar w:fldCharType="begin"/>
          </w:r>
          <w:r w:rsidRPr="00BD62BD">
            <w:rPr>
              <w:sz w:val="18"/>
              <w:szCs w:val="18"/>
            </w:rPr>
            <w:instrText xml:space="preserve"> DOCPROPERTY  KRONO_version  \* MERGEFORMAT </w:instrText>
          </w:r>
          <w:r w:rsidRPr="00BD62BD">
            <w:rPr>
              <w:sz w:val="18"/>
              <w:szCs w:val="18"/>
            </w:rPr>
            <w:fldChar w:fldCharType="separate"/>
          </w:r>
          <w:r w:rsidR="006549FD">
            <w:rPr>
              <w:sz w:val="18"/>
              <w:szCs w:val="18"/>
            </w:rPr>
            <w:t>1.7</w:t>
          </w:r>
          <w:r w:rsidRPr="00BD62BD">
            <w:rPr>
              <w:sz w:val="18"/>
              <w:szCs w:val="18"/>
            </w:rPr>
            <w:fldChar w:fldCharType="end"/>
          </w:r>
        </w:p>
      </w:tc>
    </w:tr>
    <w:tr w:rsidR="003B2A6A" w:rsidRPr="00BD62BD" w:rsidTr="00BC0DD9">
      <w:trPr>
        <w:cantSplit/>
        <w:trHeight w:val="277"/>
      </w:trPr>
      <w:tc>
        <w:tcPr>
          <w:tcW w:w="563" w:type="pct"/>
          <w:vMerge/>
        </w:tcPr>
        <w:p w:rsidR="003B2A6A" w:rsidRPr="006E2A70" w:rsidRDefault="003B2A6A" w:rsidP="00E63ED2">
          <w:pPr>
            <w:spacing w:after="0"/>
            <w:rPr>
              <w:noProof/>
            </w:rPr>
          </w:pPr>
        </w:p>
      </w:tc>
      <w:tc>
        <w:tcPr>
          <w:tcW w:w="3070" w:type="pct"/>
          <w:vMerge/>
        </w:tcPr>
        <w:p w:rsidR="003B2A6A" w:rsidRPr="00937376" w:rsidRDefault="003B2A6A" w:rsidP="000B7D98">
          <w:pPr>
            <w:spacing w:after="0"/>
            <w:jc w:val="left"/>
          </w:pPr>
        </w:p>
      </w:tc>
      <w:tc>
        <w:tcPr>
          <w:tcW w:w="100" w:type="pct"/>
        </w:tcPr>
        <w:p w:rsidR="003B2A6A" w:rsidRPr="00136C6C" w:rsidRDefault="003B2A6A" w:rsidP="00820814">
          <w:pPr>
            <w:spacing w:after="0"/>
            <w:jc w:val="left"/>
            <w:rPr>
              <w:sz w:val="18"/>
              <w:szCs w:val="18"/>
            </w:rPr>
          </w:pPr>
        </w:p>
      </w:tc>
      <w:tc>
        <w:tcPr>
          <w:tcW w:w="649" w:type="pct"/>
          <w:vAlign w:val="center"/>
        </w:tcPr>
        <w:p w:rsidR="003B2A6A" w:rsidRPr="00BD62BD" w:rsidRDefault="003B2A6A" w:rsidP="00820814">
          <w:pPr>
            <w:spacing w:after="0"/>
            <w:jc w:val="left"/>
            <w:rPr>
              <w:sz w:val="18"/>
              <w:szCs w:val="18"/>
            </w:rPr>
          </w:pPr>
          <w:r w:rsidRPr="00BD62BD">
            <w:rPr>
              <w:sz w:val="18"/>
              <w:szCs w:val="18"/>
            </w:rPr>
            <w:t>Modified on:</w:t>
          </w:r>
        </w:p>
      </w:tc>
      <w:tc>
        <w:tcPr>
          <w:tcW w:w="618" w:type="pct"/>
          <w:vAlign w:val="center"/>
        </w:tcPr>
        <w:p w:rsidR="003B2A6A" w:rsidRPr="00BD62BD" w:rsidRDefault="003B2A6A" w:rsidP="009E5853">
          <w:pPr>
            <w:spacing w:after="0"/>
            <w:jc w:val="left"/>
            <w:rPr>
              <w:sz w:val="18"/>
              <w:szCs w:val="18"/>
            </w:rPr>
          </w:pPr>
          <w:r w:rsidRPr="00BD62BD">
            <w:rPr>
              <w:sz w:val="18"/>
              <w:szCs w:val="18"/>
            </w:rPr>
            <w:fldChar w:fldCharType="begin"/>
          </w:r>
          <w:r w:rsidRPr="00BD62BD">
            <w:rPr>
              <w:sz w:val="18"/>
              <w:szCs w:val="18"/>
            </w:rPr>
            <w:instrText xml:space="preserve"> DOCPROPERTY  KRONO_modificationdate  \* MERGEFORMAT </w:instrText>
          </w:r>
          <w:r w:rsidRPr="00BD62BD">
            <w:rPr>
              <w:sz w:val="18"/>
              <w:szCs w:val="18"/>
            </w:rPr>
            <w:fldChar w:fldCharType="separate"/>
          </w:r>
          <w:r w:rsidR="006549FD">
            <w:rPr>
              <w:sz w:val="18"/>
              <w:szCs w:val="18"/>
            </w:rPr>
            <w:t>2016-01-19</w:t>
          </w:r>
          <w:r w:rsidRPr="00BD62BD">
            <w:rPr>
              <w:sz w:val="18"/>
              <w:szCs w:val="18"/>
            </w:rPr>
            <w:fldChar w:fldCharType="end"/>
          </w:r>
        </w:p>
      </w:tc>
    </w:tr>
    <w:tr w:rsidR="003B2A6A" w:rsidRPr="00BD62BD" w:rsidTr="00BC0DD9">
      <w:trPr>
        <w:cantSplit/>
        <w:trHeight w:val="277"/>
      </w:trPr>
      <w:tc>
        <w:tcPr>
          <w:tcW w:w="563" w:type="pct"/>
          <w:vMerge/>
        </w:tcPr>
        <w:p w:rsidR="003B2A6A" w:rsidRPr="006E2A70" w:rsidRDefault="003B2A6A" w:rsidP="00E63ED2">
          <w:pPr>
            <w:spacing w:after="0"/>
            <w:rPr>
              <w:noProof/>
            </w:rPr>
          </w:pPr>
        </w:p>
      </w:tc>
      <w:tc>
        <w:tcPr>
          <w:tcW w:w="3070" w:type="pct"/>
          <w:vMerge/>
        </w:tcPr>
        <w:p w:rsidR="003B2A6A" w:rsidRPr="00937376" w:rsidRDefault="003B2A6A" w:rsidP="000B7D98">
          <w:pPr>
            <w:spacing w:after="0"/>
            <w:jc w:val="left"/>
          </w:pPr>
        </w:p>
      </w:tc>
      <w:tc>
        <w:tcPr>
          <w:tcW w:w="100" w:type="pct"/>
        </w:tcPr>
        <w:p w:rsidR="003B2A6A" w:rsidRPr="00136C6C" w:rsidRDefault="003B2A6A" w:rsidP="00820814">
          <w:pPr>
            <w:spacing w:after="0"/>
            <w:jc w:val="left"/>
            <w:rPr>
              <w:sz w:val="18"/>
              <w:szCs w:val="18"/>
            </w:rPr>
          </w:pPr>
        </w:p>
      </w:tc>
      <w:tc>
        <w:tcPr>
          <w:tcW w:w="649" w:type="pct"/>
          <w:vAlign w:val="center"/>
        </w:tcPr>
        <w:p w:rsidR="003B2A6A" w:rsidRPr="00BD62BD" w:rsidRDefault="003B2A6A" w:rsidP="00820814">
          <w:pPr>
            <w:spacing w:after="0"/>
            <w:jc w:val="left"/>
            <w:rPr>
              <w:sz w:val="18"/>
              <w:szCs w:val="18"/>
            </w:rPr>
          </w:pPr>
          <w:r w:rsidRPr="00BD62BD">
            <w:rPr>
              <w:sz w:val="18"/>
              <w:szCs w:val="18"/>
            </w:rPr>
            <w:t>Prepared by:</w:t>
          </w:r>
        </w:p>
      </w:tc>
      <w:tc>
        <w:tcPr>
          <w:tcW w:w="618" w:type="pct"/>
          <w:vAlign w:val="center"/>
        </w:tcPr>
        <w:p w:rsidR="003B2A6A" w:rsidRPr="00BD62BD" w:rsidRDefault="003B2A6A" w:rsidP="00820814">
          <w:pPr>
            <w:spacing w:after="0"/>
            <w:jc w:val="left"/>
            <w:rPr>
              <w:sz w:val="18"/>
              <w:szCs w:val="18"/>
            </w:rPr>
          </w:pPr>
          <w:r w:rsidRPr="00BD62BD">
            <w:rPr>
              <w:sz w:val="18"/>
              <w:szCs w:val="18"/>
            </w:rPr>
            <w:fldChar w:fldCharType="begin"/>
          </w:r>
          <w:r w:rsidRPr="00BD62BD">
            <w:rPr>
              <w:sz w:val="18"/>
              <w:szCs w:val="18"/>
            </w:rPr>
            <w:instrText xml:space="preserve"> DOCPROPERTY  KRONO_CP_10preparer  \* MERGEFORMAT </w:instrText>
          </w:r>
          <w:r w:rsidRPr="00BD62BD">
            <w:rPr>
              <w:sz w:val="18"/>
              <w:szCs w:val="18"/>
            </w:rPr>
            <w:fldChar w:fldCharType="end"/>
          </w:r>
        </w:p>
      </w:tc>
    </w:tr>
    <w:tr w:rsidR="003B2A6A" w:rsidRPr="00BD62BD" w:rsidTr="00BC0DD9">
      <w:trPr>
        <w:cantSplit/>
        <w:trHeight w:val="278"/>
      </w:trPr>
      <w:tc>
        <w:tcPr>
          <w:tcW w:w="563" w:type="pct"/>
          <w:vMerge/>
        </w:tcPr>
        <w:p w:rsidR="003B2A6A" w:rsidRPr="006E2A70" w:rsidRDefault="003B2A6A" w:rsidP="00E63ED2">
          <w:pPr>
            <w:spacing w:after="0"/>
            <w:rPr>
              <w:noProof/>
            </w:rPr>
          </w:pPr>
        </w:p>
      </w:tc>
      <w:tc>
        <w:tcPr>
          <w:tcW w:w="3070" w:type="pct"/>
        </w:tcPr>
        <w:p w:rsidR="003B2A6A" w:rsidRPr="00937376" w:rsidRDefault="003B2A6A" w:rsidP="00BF2F23">
          <w:pPr>
            <w:spacing w:after="0"/>
            <w:jc w:val="center"/>
          </w:pPr>
        </w:p>
      </w:tc>
      <w:tc>
        <w:tcPr>
          <w:tcW w:w="100" w:type="pct"/>
        </w:tcPr>
        <w:p w:rsidR="003B2A6A" w:rsidRPr="00136C6C" w:rsidRDefault="003B2A6A" w:rsidP="005366C9">
          <w:pPr>
            <w:spacing w:after="0"/>
            <w:jc w:val="left"/>
            <w:rPr>
              <w:sz w:val="18"/>
              <w:szCs w:val="18"/>
            </w:rPr>
          </w:pPr>
        </w:p>
      </w:tc>
      <w:tc>
        <w:tcPr>
          <w:tcW w:w="649" w:type="pct"/>
          <w:vAlign w:val="center"/>
        </w:tcPr>
        <w:p w:rsidR="003B2A6A" w:rsidRPr="00BD62BD" w:rsidRDefault="003B2A6A" w:rsidP="005366C9">
          <w:pPr>
            <w:spacing w:after="0"/>
            <w:jc w:val="left"/>
            <w:rPr>
              <w:sz w:val="18"/>
              <w:szCs w:val="18"/>
            </w:rPr>
          </w:pPr>
          <w:r w:rsidRPr="00BD62BD">
            <w:rPr>
              <w:sz w:val="18"/>
              <w:szCs w:val="18"/>
            </w:rPr>
            <w:t>Page:</w:t>
          </w:r>
        </w:p>
      </w:tc>
      <w:tc>
        <w:tcPr>
          <w:tcW w:w="618" w:type="pct"/>
          <w:vAlign w:val="center"/>
        </w:tcPr>
        <w:p w:rsidR="003B2A6A" w:rsidRPr="00BD62BD" w:rsidRDefault="003B2A6A" w:rsidP="005366C9">
          <w:pPr>
            <w:spacing w:after="0"/>
            <w:jc w:val="left"/>
            <w:rPr>
              <w:sz w:val="18"/>
              <w:szCs w:val="18"/>
            </w:rPr>
          </w:pPr>
          <w:r w:rsidRPr="00BD62BD">
            <w:rPr>
              <w:sz w:val="18"/>
              <w:szCs w:val="18"/>
            </w:rPr>
            <w:fldChar w:fldCharType="begin"/>
          </w:r>
          <w:r w:rsidRPr="00BD62BD">
            <w:rPr>
              <w:sz w:val="18"/>
              <w:szCs w:val="18"/>
            </w:rPr>
            <w:instrText xml:space="preserve"> PAGE </w:instrText>
          </w:r>
          <w:r w:rsidRPr="00BD62BD">
            <w:rPr>
              <w:sz w:val="18"/>
              <w:szCs w:val="18"/>
            </w:rPr>
            <w:fldChar w:fldCharType="separate"/>
          </w:r>
          <w:r w:rsidR="006549FD">
            <w:rPr>
              <w:noProof/>
              <w:sz w:val="18"/>
              <w:szCs w:val="18"/>
            </w:rPr>
            <w:t>2</w:t>
          </w:r>
          <w:r w:rsidRPr="00BD62BD">
            <w:rPr>
              <w:sz w:val="18"/>
              <w:szCs w:val="18"/>
            </w:rPr>
            <w:fldChar w:fldCharType="end"/>
          </w:r>
          <w:r w:rsidRPr="00BD62BD">
            <w:rPr>
              <w:sz w:val="18"/>
              <w:szCs w:val="18"/>
            </w:rPr>
            <w:t xml:space="preserve"> of </w:t>
          </w:r>
          <w:r w:rsidRPr="00BD62BD">
            <w:rPr>
              <w:sz w:val="18"/>
              <w:szCs w:val="18"/>
            </w:rPr>
            <w:fldChar w:fldCharType="begin"/>
          </w:r>
          <w:r w:rsidRPr="00BD62BD">
            <w:rPr>
              <w:sz w:val="18"/>
              <w:szCs w:val="18"/>
            </w:rPr>
            <w:instrText xml:space="preserve"> NUMPAGES </w:instrText>
          </w:r>
          <w:r w:rsidRPr="00BD62BD">
            <w:rPr>
              <w:sz w:val="18"/>
              <w:szCs w:val="18"/>
            </w:rPr>
            <w:fldChar w:fldCharType="separate"/>
          </w:r>
          <w:r w:rsidR="006549FD">
            <w:rPr>
              <w:noProof/>
              <w:sz w:val="18"/>
              <w:szCs w:val="18"/>
            </w:rPr>
            <w:t>13</w:t>
          </w:r>
          <w:r w:rsidRPr="00BD62BD">
            <w:rPr>
              <w:sz w:val="18"/>
              <w:szCs w:val="18"/>
            </w:rPr>
            <w:fldChar w:fldCharType="end"/>
          </w:r>
        </w:p>
      </w:tc>
    </w:tr>
  </w:tbl>
  <w:p w:rsidR="003B2A6A" w:rsidRPr="00937376" w:rsidRDefault="003B2A6A">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4"/>
      <w:gridCol w:w="6020"/>
      <w:gridCol w:w="1313"/>
    </w:tblGrid>
    <w:tr w:rsidR="003B2A6A" w:rsidRPr="00D7283D" w:rsidTr="00E261F3">
      <w:tc>
        <w:tcPr>
          <w:tcW w:w="1701" w:type="dxa"/>
        </w:tcPr>
        <w:p w:rsidR="003B2A6A" w:rsidRPr="00D7283D" w:rsidRDefault="003B2A6A" w:rsidP="00D7283D">
          <w:pPr>
            <w:spacing w:after="60"/>
          </w:pPr>
          <w:r w:rsidRPr="00D7283D">
            <w:rPr>
              <w:noProof/>
              <w:lang w:eastAsia="en-GB"/>
            </w:rPr>
            <w:drawing>
              <wp:inline distT="0" distB="0" distL="0" distR="0">
                <wp:extent cx="782836" cy="1008000"/>
                <wp:effectExtent l="19050" t="0" r="0" b="0"/>
                <wp:docPr id="7" name="Picture 1" descr="eso-logo-p3005_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logo-p3005_20m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2836" cy="1008000"/>
                        </a:xfrm>
                        <a:prstGeom prst="rect">
                          <a:avLst/>
                        </a:prstGeom>
                        <a:noFill/>
                        <a:ln w="9525">
                          <a:noFill/>
                          <a:miter lim="800000"/>
                          <a:headEnd/>
                          <a:tailEnd/>
                        </a:ln>
                      </pic:spPr>
                    </pic:pic>
                  </a:graphicData>
                </a:graphic>
              </wp:inline>
            </w:drawing>
          </w:r>
        </w:p>
      </w:tc>
      <w:tc>
        <w:tcPr>
          <w:tcW w:w="6096" w:type="dxa"/>
        </w:tcPr>
        <w:p w:rsidR="003B2A6A" w:rsidRPr="005B2DEF" w:rsidRDefault="003B2A6A" w:rsidP="005B2DEF">
          <w:pPr>
            <w:spacing w:after="360"/>
            <w:rPr>
              <w:b/>
              <w:sz w:val="28"/>
            </w:rPr>
          </w:pPr>
          <w:r w:rsidRPr="005B2DEF">
            <w:rPr>
              <w:b/>
              <w:sz w:val="28"/>
            </w:rPr>
            <w:t>ESO</w:t>
          </w:r>
        </w:p>
        <w:p w:rsidR="003B2A6A" w:rsidRPr="00D7283D" w:rsidRDefault="003B2A6A" w:rsidP="005B2DEF">
          <w:pPr>
            <w:jc w:val="left"/>
          </w:pPr>
          <w:r w:rsidRPr="005B2DEF">
            <w:rPr>
              <w:sz w:val="24"/>
            </w:rPr>
            <w:t>European Organisation</w:t>
          </w:r>
          <w:r w:rsidRPr="005B2DEF">
            <w:rPr>
              <w:sz w:val="24"/>
            </w:rPr>
            <w:br/>
            <w:t>For Astronomical Research</w:t>
          </w:r>
          <w:r w:rsidRPr="005B2DEF">
            <w:rPr>
              <w:sz w:val="24"/>
            </w:rPr>
            <w:br/>
            <w:t>in the Southern Hemisphere</w:t>
          </w:r>
        </w:p>
      </w:tc>
      <w:tc>
        <w:tcPr>
          <w:tcW w:w="1324" w:type="dxa"/>
        </w:tcPr>
        <w:p w:rsidR="003B2A6A" w:rsidRPr="00D7283D" w:rsidRDefault="003B2A6A" w:rsidP="005B2DEF">
          <w:pPr>
            <w:jc w:val="left"/>
          </w:pPr>
          <w:r w:rsidRPr="00D7283D">
            <w:t>Insert Project Logo</w:t>
          </w:r>
        </w:p>
      </w:tc>
    </w:tr>
  </w:tbl>
  <w:p w:rsidR="003B2A6A" w:rsidRPr="00D7283D" w:rsidRDefault="003B2A6A" w:rsidP="00D728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2660"/>
    <w:multiLevelType w:val="hybridMultilevel"/>
    <w:tmpl w:val="290E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16F73"/>
    <w:multiLevelType w:val="multilevel"/>
    <w:tmpl w:val="D8D8912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709" w:hanging="567"/>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2DC3A7F"/>
    <w:multiLevelType w:val="hybridMultilevel"/>
    <w:tmpl w:val="25B4D2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E3427F"/>
    <w:multiLevelType w:val="hybridMultilevel"/>
    <w:tmpl w:val="9ADA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03E2C"/>
    <w:multiLevelType w:val="hybridMultilevel"/>
    <w:tmpl w:val="9A5A0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E0401"/>
    <w:multiLevelType w:val="hybridMultilevel"/>
    <w:tmpl w:val="86BE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75579"/>
    <w:multiLevelType w:val="hybridMultilevel"/>
    <w:tmpl w:val="9D0A1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37F06"/>
    <w:multiLevelType w:val="hybridMultilevel"/>
    <w:tmpl w:val="A74E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86CD9"/>
    <w:multiLevelType w:val="hybridMultilevel"/>
    <w:tmpl w:val="022C9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74A9B"/>
    <w:multiLevelType w:val="hybridMultilevel"/>
    <w:tmpl w:val="C614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01213"/>
    <w:multiLevelType w:val="hybridMultilevel"/>
    <w:tmpl w:val="07F6B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E037B"/>
    <w:multiLevelType w:val="hybridMultilevel"/>
    <w:tmpl w:val="3B0C8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5763B"/>
    <w:multiLevelType w:val="hybridMultilevel"/>
    <w:tmpl w:val="11D6A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D84F50"/>
    <w:multiLevelType w:val="hybridMultilevel"/>
    <w:tmpl w:val="F2AC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B6003"/>
    <w:multiLevelType w:val="hybridMultilevel"/>
    <w:tmpl w:val="B97A0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9159B"/>
    <w:multiLevelType w:val="hybridMultilevel"/>
    <w:tmpl w:val="65D63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4E5102"/>
    <w:multiLevelType w:val="hybridMultilevel"/>
    <w:tmpl w:val="12523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26B8D"/>
    <w:multiLevelType w:val="hybridMultilevel"/>
    <w:tmpl w:val="206ADCC6"/>
    <w:lvl w:ilvl="0" w:tplc="5CE66CB0">
      <w:numFmt w:val="bullet"/>
      <w:lvlText w:val=""/>
      <w:lvlJc w:val="left"/>
      <w:pPr>
        <w:ind w:left="720" w:hanging="360"/>
      </w:pPr>
      <w:rPr>
        <w:rFonts w:ascii="Wingdings" w:eastAsia="MS Mincho"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2509F"/>
    <w:multiLevelType w:val="hybridMultilevel"/>
    <w:tmpl w:val="420C3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D7FCB"/>
    <w:multiLevelType w:val="hybridMultilevel"/>
    <w:tmpl w:val="DAE6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F0197C"/>
    <w:multiLevelType w:val="hybridMultilevel"/>
    <w:tmpl w:val="8CB8F56A"/>
    <w:lvl w:ilvl="0" w:tplc="17F46F54">
      <w:numFmt w:val="bullet"/>
      <w:lvlText w:val="-"/>
      <w:lvlJc w:val="left"/>
      <w:pPr>
        <w:ind w:left="720" w:hanging="360"/>
      </w:pPr>
      <w:rPr>
        <w:rFonts w:ascii="Cambria" w:eastAsia="MS Mincho" w:hAnsi="Cambr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E7904"/>
    <w:multiLevelType w:val="hybridMultilevel"/>
    <w:tmpl w:val="E7680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832E0"/>
    <w:multiLevelType w:val="hybridMultilevel"/>
    <w:tmpl w:val="E926F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C41C9B"/>
    <w:multiLevelType w:val="hybridMultilevel"/>
    <w:tmpl w:val="5164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E2B35"/>
    <w:multiLevelType w:val="multilevel"/>
    <w:tmpl w:val="5122FB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44D6C80"/>
    <w:multiLevelType w:val="hybridMultilevel"/>
    <w:tmpl w:val="54BE4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1320AA"/>
    <w:multiLevelType w:val="multilevel"/>
    <w:tmpl w:val="9FD66B2E"/>
    <w:lvl w:ilvl="0">
      <w:start w:val="1"/>
      <w:numFmt w:val="decimal"/>
      <w:lvlText w:val="%1"/>
      <w:lvlJc w:val="left"/>
      <w:pPr>
        <w:ind w:left="304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9045A7A"/>
    <w:multiLevelType w:val="hybridMultilevel"/>
    <w:tmpl w:val="7AEE8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9857A2"/>
    <w:multiLevelType w:val="hybridMultilevel"/>
    <w:tmpl w:val="46AE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553640"/>
    <w:multiLevelType w:val="hybridMultilevel"/>
    <w:tmpl w:val="E4288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3"/>
  </w:num>
  <w:num w:numId="4">
    <w:abstractNumId w:val="19"/>
  </w:num>
  <w:num w:numId="5">
    <w:abstractNumId w:val="25"/>
  </w:num>
  <w:num w:numId="6">
    <w:abstractNumId w:val="12"/>
  </w:num>
  <w:num w:numId="7">
    <w:abstractNumId w:val="5"/>
  </w:num>
  <w:num w:numId="8">
    <w:abstractNumId w:val="16"/>
  </w:num>
  <w:num w:numId="9">
    <w:abstractNumId w:val="6"/>
  </w:num>
  <w:num w:numId="10">
    <w:abstractNumId w:val="8"/>
  </w:num>
  <w:num w:numId="11">
    <w:abstractNumId w:val="24"/>
  </w:num>
  <w:num w:numId="12">
    <w:abstractNumId w:val="26"/>
  </w:num>
  <w:num w:numId="13">
    <w:abstractNumId w:val="14"/>
  </w:num>
  <w:num w:numId="14">
    <w:abstractNumId w:val="10"/>
  </w:num>
  <w:num w:numId="15">
    <w:abstractNumId w:val="29"/>
  </w:num>
  <w:num w:numId="16">
    <w:abstractNumId w:val="9"/>
  </w:num>
  <w:num w:numId="17">
    <w:abstractNumId w:val="13"/>
  </w:num>
  <w:num w:numId="18">
    <w:abstractNumId w:val="7"/>
  </w:num>
  <w:num w:numId="19">
    <w:abstractNumId w:val="22"/>
  </w:num>
  <w:num w:numId="20">
    <w:abstractNumId w:val="18"/>
  </w:num>
  <w:num w:numId="21">
    <w:abstractNumId w:val="4"/>
  </w:num>
  <w:num w:numId="22">
    <w:abstractNumId w:val="17"/>
  </w:num>
  <w:num w:numId="23">
    <w:abstractNumId w:val="20"/>
  </w:num>
  <w:num w:numId="24">
    <w:abstractNumId w:val="11"/>
  </w:num>
  <w:num w:numId="25">
    <w:abstractNumId w:val="15"/>
  </w:num>
  <w:num w:numId="26">
    <w:abstractNumId w:val="2"/>
  </w:num>
  <w:num w:numId="27">
    <w:abstractNumId w:val="21"/>
  </w:num>
  <w:num w:numId="28">
    <w:abstractNumId w:val="0"/>
  </w:num>
  <w:num w:numId="29">
    <w:abstractNumId w:val="27"/>
  </w:num>
  <w:num w:numId="30">
    <w:abstractNumId w:val="23"/>
  </w:num>
  <w:num w:numId="3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559"/>
    <w:rsid w:val="000014EE"/>
    <w:rsid w:val="00032F5C"/>
    <w:rsid w:val="0003378A"/>
    <w:rsid w:val="0003676D"/>
    <w:rsid w:val="00037AC1"/>
    <w:rsid w:val="00037DDC"/>
    <w:rsid w:val="00041B91"/>
    <w:rsid w:val="00044985"/>
    <w:rsid w:val="00095B37"/>
    <w:rsid w:val="000A48A3"/>
    <w:rsid w:val="000B7D98"/>
    <w:rsid w:val="000C57A1"/>
    <w:rsid w:val="000C5F43"/>
    <w:rsid w:val="000E0769"/>
    <w:rsid w:val="000F3415"/>
    <w:rsid w:val="000F6BC1"/>
    <w:rsid w:val="00105039"/>
    <w:rsid w:val="00111364"/>
    <w:rsid w:val="00115392"/>
    <w:rsid w:val="00125644"/>
    <w:rsid w:val="00136C6C"/>
    <w:rsid w:val="0014558B"/>
    <w:rsid w:val="0014777C"/>
    <w:rsid w:val="00155094"/>
    <w:rsid w:val="00174287"/>
    <w:rsid w:val="00174993"/>
    <w:rsid w:val="00193A33"/>
    <w:rsid w:val="001A0468"/>
    <w:rsid w:val="001A0B23"/>
    <w:rsid w:val="001A11F5"/>
    <w:rsid w:val="001B2CF9"/>
    <w:rsid w:val="001B3578"/>
    <w:rsid w:val="001B4A26"/>
    <w:rsid w:val="001B7F3F"/>
    <w:rsid w:val="001D0F85"/>
    <w:rsid w:val="001D3A46"/>
    <w:rsid w:val="001D63C1"/>
    <w:rsid w:val="001D71E9"/>
    <w:rsid w:val="001E1316"/>
    <w:rsid w:val="001F110A"/>
    <w:rsid w:val="001F76D6"/>
    <w:rsid w:val="00206E2F"/>
    <w:rsid w:val="002154AA"/>
    <w:rsid w:val="0022233A"/>
    <w:rsid w:val="00241942"/>
    <w:rsid w:val="00242465"/>
    <w:rsid w:val="002458D8"/>
    <w:rsid w:val="0025570F"/>
    <w:rsid w:val="0029792A"/>
    <w:rsid w:val="002B6174"/>
    <w:rsid w:val="002B6C2B"/>
    <w:rsid w:val="002C1295"/>
    <w:rsid w:val="002C1BB1"/>
    <w:rsid w:val="002C2F64"/>
    <w:rsid w:val="002C4CE7"/>
    <w:rsid w:val="002C6058"/>
    <w:rsid w:val="002D5791"/>
    <w:rsid w:val="002D61D7"/>
    <w:rsid w:val="002D6CE5"/>
    <w:rsid w:val="002E675B"/>
    <w:rsid w:val="00311CE3"/>
    <w:rsid w:val="003205A1"/>
    <w:rsid w:val="00322B4B"/>
    <w:rsid w:val="0032411E"/>
    <w:rsid w:val="003304BA"/>
    <w:rsid w:val="00332D20"/>
    <w:rsid w:val="00347C1A"/>
    <w:rsid w:val="00350F55"/>
    <w:rsid w:val="00360CF9"/>
    <w:rsid w:val="003A6384"/>
    <w:rsid w:val="003A6795"/>
    <w:rsid w:val="003B2A6A"/>
    <w:rsid w:val="003B536A"/>
    <w:rsid w:val="003B69D7"/>
    <w:rsid w:val="003C0770"/>
    <w:rsid w:val="003D05E9"/>
    <w:rsid w:val="003D5DAE"/>
    <w:rsid w:val="003D7577"/>
    <w:rsid w:val="003E0164"/>
    <w:rsid w:val="003E0A39"/>
    <w:rsid w:val="004069B0"/>
    <w:rsid w:val="00410920"/>
    <w:rsid w:val="004174DD"/>
    <w:rsid w:val="004465DB"/>
    <w:rsid w:val="004476E6"/>
    <w:rsid w:val="00456141"/>
    <w:rsid w:val="00465A55"/>
    <w:rsid w:val="0047294D"/>
    <w:rsid w:val="00492A59"/>
    <w:rsid w:val="004B0132"/>
    <w:rsid w:val="004C09D4"/>
    <w:rsid w:val="004C4ECE"/>
    <w:rsid w:val="004D0611"/>
    <w:rsid w:val="004D3C7E"/>
    <w:rsid w:val="004E41F3"/>
    <w:rsid w:val="004F0F6D"/>
    <w:rsid w:val="005366C9"/>
    <w:rsid w:val="00541C9C"/>
    <w:rsid w:val="00545887"/>
    <w:rsid w:val="005940CF"/>
    <w:rsid w:val="00594221"/>
    <w:rsid w:val="00594954"/>
    <w:rsid w:val="005A3797"/>
    <w:rsid w:val="005B2DEF"/>
    <w:rsid w:val="005B5642"/>
    <w:rsid w:val="005D36D5"/>
    <w:rsid w:val="005D734C"/>
    <w:rsid w:val="005E790E"/>
    <w:rsid w:val="00601C7D"/>
    <w:rsid w:val="00640D57"/>
    <w:rsid w:val="006549FD"/>
    <w:rsid w:val="00657754"/>
    <w:rsid w:val="0067328B"/>
    <w:rsid w:val="00687017"/>
    <w:rsid w:val="00692440"/>
    <w:rsid w:val="006A531F"/>
    <w:rsid w:val="006C2038"/>
    <w:rsid w:val="006E2A70"/>
    <w:rsid w:val="006F2644"/>
    <w:rsid w:val="00705D56"/>
    <w:rsid w:val="007125D6"/>
    <w:rsid w:val="0075599A"/>
    <w:rsid w:val="007574DB"/>
    <w:rsid w:val="0078601C"/>
    <w:rsid w:val="0078733F"/>
    <w:rsid w:val="007A72F2"/>
    <w:rsid w:val="007B3026"/>
    <w:rsid w:val="007C71EE"/>
    <w:rsid w:val="007D3289"/>
    <w:rsid w:val="007E1A78"/>
    <w:rsid w:val="00805DA5"/>
    <w:rsid w:val="00820814"/>
    <w:rsid w:val="00822203"/>
    <w:rsid w:val="00822618"/>
    <w:rsid w:val="00836E43"/>
    <w:rsid w:val="00851ACC"/>
    <w:rsid w:val="0085415E"/>
    <w:rsid w:val="00857504"/>
    <w:rsid w:val="00871104"/>
    <w:rsid w:val="00883F2A"/>
    <w:rsid w:val="00895229"/>
    <w:rsid w:val="008B7635"/>
    <w:rsid w:val="008D320D"/>
    <w:rsid w:val="008F70A4"/>
    <w:rsid w:val="0090547C"/>
    <w:rsid w:val="00905670"/>
    <w:rsid w:val="009257BE"/>
    <w:rsid w:val="009362E3"/>
    <w:rsid w:val="00937376"/>
    <w:rsid w:val="009541D5"/>
    <w:rsid w:val="009543C5"/>
    <w:rsid w:val="00961C6C"/>
    <w:rsid w:val="009627AE"/>
    <w:rsid w:val="00964729"/>
    <w:rsid w:val="00974971"/>
    <w:rsid w:val="00974AB1"/>
    <w:rsid w:val="0097571D"/>
    <w:rsid w:val="00985B87"/>
    <w:rsid w:val="00986279"/>
    <w:rsid w:val="0099654F"/>
    <w:rsid w:val="009A7DDF"/>
    <w:rsid w:val="009C2F26"/>
    <w:rsid w:val="009E5853"/>
    <w:rsid w:val="00A131A9"/>
    <w:rsid w:val="00A134B7"/>
    <w:rsid w:val="00A2671F"/>
    <w:rsid w:val="00A32BA0"/>
    <w:rsid w:val="00A3406B"/>
    <w:rsid w:val="00A35DB3"/>
    <w:rsid w:val="00A36583"/>
    <w:rsid w:val="00A47856"/>
    <w:rsid w:val="00A5362D"/>
    <w:rsid w:val="00A60C80"/>
    <w:rsid w:val="00A65924"/>
    <w:rsid w:val="00A75BC8"/>
    <w:rsid w:val="00A8186D"/>
    <w:rsid w:val="00A83157"/>
    <w:rsid w:val="00A84559"/>
    <w:rsid w:val="00A868F6"/>
    <w:rsid w:val="00AB31A5"/>
    <w:rsid w:val="00AB4A83"/>
    <w:rsid w:val="00AC08B2"/>
    <w:rsid w:val="00AD7B38"/>
    <w:rsid w:val="00AE0DA8"/>
    <w:rsid w:val="00AE4A80"/>
    <w:rsid w:val="00AF7013"/>
    <w:rsid w:val="00B15D78"/>
    <w:rsid w:val="00B237D9"/>
    <w:rsid w:val="00B35913"/>
    <w:rsid w:val="00B4002A"/>
    <w:rsid w:val="00B41BB6"/>
    <w:rsid w:val="00B61B6E"/>
    <w:rsid w:val="00B70975"/>
    <w:rsid w:val="00B7610D"/>
    <w:rsid w:val="00BC0DD9"/>
    <w:rsid w:val="00BC1B02"/>
    <w:rsid w:val="00BC29AF"/>
    <w:rsid w:val="00BD0A58"/>
    <w:rsid w:val="00BD62BD"/>
    <w:rsid w:val="00BF2F23"/>
    <w:rsid w:val="00BF44CA"/>
    <w:rsid w:val="00BF654D"/>
    <w:rsid w:val="00C16F22"/>
    <w:rsid w:val="00C23DC4"/>
    <w:rsid w:val="00C3193A"/>
    <w:rsid w:val="00C479D6"/>
    <w:rsid w:val="00C64120"/>
    <w:rsid w:val="00C77EFF"/>
    <w:rsid w:val="00C90221"/>
    <w:rsid w:val="00C93A0F"/>
    <w:rsid w:val="00C94828"/>
    <w:rsid w:val="00C956FA"/>
    <w:rsid w:val="00CC795A"/>
    <w:rsid w:val="00CD3238"/>
    <w:rsid w:val="00D21478"/>
    <w:rsid w:val="00D256CC"/>
    <w:rsid w:val="00D3114E"/>
    <w:rsid w:val="00D33A9B"/>
    <w:rsid w:val="00D372CB"/>
    <w:rsid w:val="00D50DC6"/>
    <w:rsid w:val="00D7283D"/>
    <w:rsid w:val="00D80C52"/>
    <w:rsid w:val="00D91645"/>
    <w:rsid w:val="00D97708"/>
    <w:rsid w:val="00DA2D05"/>
    <w:rsid w:val="00DA4735"/>
    <w:rsid w:val="00DB4134"/>
    <w:rsid w:val="00DE64E4"/>
    <w:rsid w:val="00E1322C"/>
    <w:rsid w:val="00E17E73"/>
    <w:rsid w:val="00E221D5"/>
    <w:rsid w:val="00E261F3"/>
    <w:rsid w:val="00E30D11"/>
    <w:rsid w:val="00E31E96"/>
    <w:rsid w:val="00E45F66"/>
    <w:rsid w:val="00E51A02"/>
    <w:rsid w:val="00E63ED2"/>
    <w:rsid w:val="00E72B45"/>
    <w:rsid w:val="00E969B7"/>
    <w:rsid w:val="00EA636E"/>
    <w:rsid w:val="00EB3E19"/>
    <w:rsid w:val="00EE2081"/>
    <w:rsid w:val="00EF7C1D"/>
    <w:rsid w:val="00F02DC9"/>
    <w:rsid w:val="00F0797C"/>
    <w:rsid w:val="00F150AD"/>
    <w:rsid w:val="00F27AA7"/>
    <w:rsid w:val="00F34BBD"/>
    <w:rsid w:val="00F4012A"/>
    <w:rsid w:val="00F53BDD"/>
    <w:rsid w:val="00F65D95"/>
    <w:rsid w:val="00F66E69"/>
    <w:rsid w:val="00F73F74"/>
    <w:rsid w:val="00F871CF"/>
    <w:rsid w:val="00FD07B5"/>
    <w:rsid w:val="00FE4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FB0251-6507-4860-A940-3B3FE349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2F2"/>
    <w:pPr>
      <w:spacing w:after="120" w:line="240" w:lineRule="auto"/>
      <w:jc w:val="both"/>
    </w:pPr>
    <w:rPr>
      <w:rFonts w:ascii="Arial" w:hAnsi="Arial"/>
      <w:lang w:val="en-GB"/>
    </w:rPr>
  </w:style>
  <w:style w:type="paragraph" w:styleId="Heading1">
    <w:name w:val="heading 1"/>
    <w:basedOn w:val="Normal"/>
    <w:next w:val="Normal"/>
    <w:link w:val="Heading1Char"/>
    <w:uiPriority w:val="9"/>
    <w:qFormat/>
    <w:rsid w:val="00D7283D"/>
    <w:pPr>
      <w:keepNext/>
      <w:keepLines/>
      <w:numPr>
        <w:numId w:val="2"/>
      </w:numPr>
      <w:spacing w:before="200" w:after="20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D7283D"/>
    <w:pPr>
      <w:keepNext/>
      <w:keepLines/>
      <w:numPr>
        <w:ilvl w:val="1"/>
        <w:numId w:val="2"/>
      </w:numPr>
      <w:spacing w:before="200"/>
      <w:ind w:left="567"/>
      <w:outlineLvl w:val="1"/>
    </w:pPr>
    <w:rPr>
      <w:rFonts w:asciiTheme="majorHAnsi" w:eastAsiaTheme="majorEastAsia" w:hAnsiTheme="majorHAnsi" w:cstheme="majorBidi"/>
      <w:bCs/>
      <w:sz w:val="32"/>
      <w:szCs w:val="26"/>
    </w:rPr>
  </w:style>
  <w:style w:type="paragraph" w:styleId="Heading3">
    <w:name w:val="heading 3"/>
    <w:basedOn w:val="Normal"/>
    <w:next w:val="Normal"/>
    <w:link w:val="Heading3Char"/>
    <w:uiPriority w:val="9"/>
    <w:unhideWhenUsed/>
    <w:qFormat/>
    <w:rsid w:val="00D7283D"/>
    <w:pPr>
      <w:keepNext/>
      <w:keepLines/>
      <w:numPr>
        <w:ilvl w:val="2"/>
        <w:numId w:val="2"/>
      </w:numPr>
      <w:spacing w:before="200"/>
      <w:outlineLvl w:val="2"/>
    </w:pPr>
    <w:rPr>
      <w:rFonts w:asciiTheme="majorHAnsi" w:eastAsiaTheme="majorEastAsia" w:hAnsiTheme="majorHAnsi" w:cstheme="majorBidi"/>
      <w:bCs/>
      <w:sz w:val="24"/>
    </w:rPr>
  </w:style>
  <w:style w:type="paragraph" w:styleId="Heading4">
    <w:name w:val="heading 4"/>
    <w:basedOn w:val="Normal"/>
    <w:next w:val="Normal"/>
    <w:link w:val="Heading4Char"/>
    <w:uiPriority w:val="9"/>
    <w:unhideWhenUsed/>
    <w:qFormat/>
    <w:rsid w:val="00206E2F"/>
    <w:pPr>
      <w:keepNext/>
      <w:keepLines/>
      <w:numPr>
        <w:ilvl w:val="3"/>
        <w:numId w:val="2"/>
      </w:numPr>
      <w:ind w:left="862" w:hanging="862"/>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unhideWhenUsed/>
    <w:qFormat/>
    <w:rsid w:val="00206E2F"/>
    <w:pPr>
      <w:keepNext/>
      <w:keepLines/>
      <w:numPr>
        <w:ilvl w:val="4"/>
        <w:numId w:val="2"/>
      </w:numPr>
      <w:ind w:left="1009" w:hanging="1009"/>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206E2F"/>
    <w:pPr>
      <w:keepNext/>
      <w:keepLines/>
      <w:numPr>
        <w:ilvl w:val="5"/>
        <w:numId w:val="2"/>
      </w:numPr>
      <w:ind w:left="1151" w:hanging="1151"/>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unhideWhenUsed/>
    <w:qFormat/>
    <w:rsid w:val="00206E2F"/>
    <w:pPr>
      <w:keepNext/>
      <w:keepLines/>
      <w:numPr>
        <w:ilvl w:val="6"/>
        <w:numId w:val="2"/>
      </w:numPr>
      <w:ind w:left="1298" w:hanging="1298"/>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unhideWhenUsed/>
    <w:qFormat/>
    <w:rsid w:val="00D7283D"/>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D7283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83D"/>
    <w:pPr>
      <w:tabs>
        <w:tab w:val="center" w:pos="4536"/>
        <w:tab w:val="right" w:pos="9072"/>
      </w:tabs>
      <w:spacing w:after="0"/>
    </w:pPr>
  </w:style>
  <w:style w:type="character" w:customStyle="1" w:styleId="HeaderChar">
    <w:name w:val="Header Char"/>
    <w:basedOn w:val="DefaultParagraphFont"/>
    <w:link w:val="Header"/>
    <w:uiPriority w:val="99"/>
    <w:rsid w:val="00D7283D"/>
    <w:rPr>
      <w:rFonts w:ascii="Arial" w:hAnsi="Arial"/>
      <w:sz w:val="20"/>
      <w:lang w:val="en-GB"/>
    </w:rPr>
  </w:style>
  <w:style w:type="paragraph" w:styleId="Footer">
    <w:name w:val="footer"/>
    <w:basedOn w:val="Normal"/>
    <w:link w:val="FooterChar"/>
    <w:uiPriority w:val="99"/>
    <w:unhideWhenUsed/>
    <w:rsid w:val="00D7283D"/>
    <w:pPr>
      <w:tabs>
        <w:tab w:val="center" w:pos="4536"/>
        <w:tab w:val="right" w:pos="9072"/>
      </w:tabs>
      <w:spacing w:after="0"/>
    </w:pPr>
    <w:rPr>
      <w:sz w:val="18"/>
    </w:rPr>
  </w:style>
  <w:style w:type="character" w:customStyle="1" w:styleId="FooterChar">
    <w:name w:val="Footer Char"/>
    <w:basedOn w:val="DefaultParagraphFont"/>
    <w:link w:val="Footer"/>
    <w:uiPriority w:val="99"/>
    <w:rsid w:val="00D7283D"/>
    <w:rPr>
      <w:rFonts w:ascii="Arial" w:hAnsi="Arial"/>
      <w:sz w:val="18"/>
      <w:lang w:val="en-GB"/>
    </w:rPr>
  </w:style>
  <w:style w:type="table" w:styleId="TableGrid">
    <w:name w:val="Table Grid"/>
    <w:basedOn w:val="TableNormal"/>
    <w:uiPriority w:val="39"/>
    <w:rsid w:val="00D7283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283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83D"/>
    <w:rPr>
      <w:rFonts w:ascii="Tahoma" w:hAnsi="Tahoma" w:cs="Tahoma"/>
      <w:sz w:val="16"/>
      <w:szCs w:val="16"/>
    </w:rPr>
  </w:style>
  <w:style w:type="character" w:customStyle="1" w:styleId="Heading1Char">
    <w:name w:val="Heading 1 Char"/>
    <w:basedOn w:val="DefaultParagraphFont"/>
    <w:link w:val="Heading1"/>
    <w:uiPriority w:val="9"/>
    <w:rsid w:val="00D7283D"/>
    <w:rPr>
      <w:rFonts w:asciiTheme="majorHAnsi" w:eastAsiaTheme="majorEastAsia" w:hAnsiTheme="majorHAnsi" w:cstheme="majorBidi"/>
      <w:b/>
      <w:bCs/>
      <w:sz w:val="36"/>
      <w:szCs w:val="28"/>
      <w:lang w:val="en-GB"/>
    </w:rPr>
  </w:style>
  <w:style w:type="character" w:customStyle="1" w:styleId="Heading2Char">
    <w:name w:val="Heading 2 Char"/>
    <w:basedOn w:val="DefaultParagraphFont"/>
    <w:link w:val="Heading2"/>
    <w:uiPriority w:val="9"/>
    <w:rsid w:val="00D7283D"/>
    <w:rPr>
      <w:rFonts w:asciiTheme="majorHAnsi" w:eastAsiaTheme="majorEastAsia" w:hAnsiTheme="majorHAnsi" w:cstheme="majorBidi"/>
      <w:bCs/>
      <w:sz w:val="32"/>
      <w:szCs w:val="26"/>
      <w:lang w:val="en-GB"/>
    </w:rPr>
  </w:style>
  <w:style w:type="character" w:customStyle="1" w:styleId="Heading3Char">
    <w:name w:val="Heading 3 Char"/>
    <w:basedOn w:val="DefaultParagraphFont"/>
    <w:link w:val="Heading3"/>
    <w:uiPriority w:val="9"/>
    <w:rsid w:val="00D7283D"/>
    <w:rPr>
      <w:rFonts w:asciiTheme="majorHAnsi" w:eastAsiaTheme="majorEastAsia" w:hAnsiTheme="majorHAnsi" w:cstheme="majorBidi"/>
      <w:bCs/>
      <w:sz w:val="24"/>
      <w:lang w:val="en-GB"/>
    </w:rPr>
  </w:style>
  <w:style w:type="character" w:customStyle="1" w:styleId="Heading4Char">
    <w:name w:val="Heading 4 Char"/>
    <w:basedOn w:val="DefaultParagraphFont"/>
    <w:link w:val="Heading4"/>
    <w:uiPriority w:val="9"/>
    <w:rsid w:val="00206E2F"/>
    <w:rPr>
      <w:rFonts w:asciiTheme="majorHAnsi" w:eastAsiaTheme="majorEastAsia" w:hAnsiTheme="majorHAnsi" w:cstheme="majorBidi"/>
      <w:bCs/>
      <w:iCs/>
      <w:lang w:val="en-GB"/>
    </w:rPr>
  </w:style>
  <w:style w:type="character" w:customStyle="1" w:styleId="Heading5Char">
    <w:name w:val="Heading 5 Char"/>
    <w:basedOn w:val="DefaultParagraphFont"/>
    <w:link w:val="Heading5"/>
    <w:uiPriority w:val="9"/>
    <w:rsid w:val="00206E2F"/>
    <w:rPr>
      <w:rFonts w:asciiTheme="majorHAnsi" w:eastAsiaTheme="majorEastAsia" w:hAnsiTheme="majorHAnsi" w:cstheme="majorBidi"/>
      <w:lang w:val="en-GB"/>
    </w:rPr>
  </w:style>
  <w:style w:type="character" w:customStyle="1" w:styleId="Heading6Char">
    <w:name w:val="Heading 6 Char"/>
    <w:basedOn w:val="DefaultParagraphFont"/>
    <w:link w:val="Heading6"/>
    <w:uiPriority w:val="9"/>
    <w:rsid w:val="00206E2F"/>
    <w:rPr>
      <w:rFonts w:asciiTheme="majorHAnsi" w:eastAsiaTheme="majorEastAsia" w:hAnsiTheme="majorHAnsi" w:cstheme="majorBidi"/>
      <w:iCs/>
      <w:lang w:val="en-GB"/>
    </w:rPr>
  </w:style>
  <w:style w:type="character" w:customStyle="1" w:styleId="Heading7Char">
    <w:name w:val="Heading 7 Char"/>
    <w:basedOn w:val="DefaultParagraphFont"/>
    <w:link w:val="Heading7"/>
    <w:uiPriority w:val="9"/>
    <w:rsid w:val="00206E2F"/>
    <w:rPr>
      <w:rFonts w:asciiTheme="majorHAnsi" w:eastAsiaTheme="majorEastAsia" w:hAnsiTheme="majorHAnsi" w:cstheme="majorBidi"/>
      <w:iCs/>
      <w:lang w:val="en-GB"/>
    </w:rPr>
  </w:style>
  <w:style w:type="character" w:customStyle="1" w:styleId="Heading8Char">
    <w:name w:val="Heading 8 Char"/>
    <w:basedOn w:val="DefaultParagraphFont"/>
    <w:link w:val="Heading8"/>
    <w:uiPriority w:val="9"/>
    <w:rsid w:val="00D7283D"/>
    <w:rPr>
      <w:rFonts w:asciiTheme="majorHAnsi" w:eastAsiaTheme="majorEastAsia" w:hAnsiTheme="majorHAnsi" w:cstheme="majorBidi"/>
      <w:color w:val="404040" w:themeColor="text1" w:themeTint="BF"/>
      <w:szCs w:val="20"/>
      <w:lang w:val="en-GB"/>
    </w:rPr>
  </w:style>
  <w:style w:type="character" w:customStyle="1" w:styleId="Heading9Char">
    <w:name w:val="Heading 9 Char"/>
    <w:basedOn w:val="DefaultParagraphFont"/>
    <w:link w:val="Heading9"/>
    <w:uiPriority w:val="9"/>
    <w:rsid w:val="00D7283D"/>
    <w:rPr>
      <w:rFonts w:asciiTheme="majorHAnsi" w:eastAsiaTheme="majorEastAsia" w:hAnsiTheme="majorHAnsi" w:cstheme="majorBidi"/>
      <w:i/>
      <w:iCs/>
      <w:color w:val="404040" w:themeColor="text1" w:themeTint="BF"/>
      <w:szCs w:val="20"/>
      <w:lang w:val="en-GB"/>
    </w:rPr>
  </w:style>
  <w:style w:type="character" w:styleId="Hyperlink">
    <w:name w:val="Hyperlink"/>
    <w:basedOn w:val="DefaultParagraphFont"/>
    <w:uiPriority w:val="99"/>
    <w:unhideWhenUsed/>
    <w:rsid w:val="00D7283D"/>
    <w:rPr>
      <w:color w:val="0000FF" w:themeColor="hyperlink"/>
      <w:u w:val="single"/>
    </w:rPr>
  </w:style>
  <w:style w:type="paragraph" w:styleId="ListParagraph">
    <w:name w:val="List Paragraph"/>
    <w:basedOn w:val="Normal"/>
    <w:uiPriority w:val="34"/>
    <w:qFormat/>
    <w:rsid w:val="00D7283D"/>
    <w:pPr>
      <w:ind w:left="720"/>
    </w:pPr>
    <w:rPr>
      <w:rFonts w:eastAsia="Times New Roman" w:cs="Times New Roman"/>
      <w:szCs w:val="20"/>
    </w:rPr>
  </w:style>
  <w:style w:type="paragraph" w:styleId="NoSpacing">
    <w:name w:val="No Spacing"/>
    <w:uiPriority w:val="1"/>
    <w:rsid w:val="0099654F"/>
    <w:pPr>
      <w:spacing w:after="0" w:line="240" w:lineRule="auto"/>
      <w:jc w:val="both"/>
    </w:pPr>
    <w:rPr>
      <w:rFonts w:ascii="Arial" w:eastAsia="Times New Roman" w:hAnsi="Arial" w:cs="Times New Roman"/>
      <w:szCs w:val="20"/>
      <w:lang w:val="en-GB"/>
    </w:rPr>
  </w:style>
  <w:style w:type="paragraph" w:styleId="Subtitle">
    <w:name w:val="Subtitle"/>
    <w:basedOn w:val="Normal"/>
    <w:next w:val="Normal"/>
    <w:link w:val="SubtitleChar"/>
    <w:uiPriority w:val="11"/>
    <w:qFormat/>
    <w:rsid w:val="00D7283D"/>
    <w:pPr>
      <w:numPr>
        <w:ilvl w:val="1"/>
      </w:numPr>
      <w:jc w:val="center"/>
    </w:pPr>
    <w:rPr>
      <w:rFonts w:eastAsiaTheme="majorEastAsia" w:cstheme="majorBidi"/>
      <w:iCs/>
      <w:sz w:val="24"/>
      <w:szCs w:val="24"/>
    </w:rPr>
  </w:style>
  <w:style w:type="character" w:customStyle="1" w:styleId="SubtitleChar">
    <w:name w:val="Subtitle Char"/>
    <w:basedOn w:val="DefaultParagraphFont"/>
    <w:link w:val="Subtitle"/>
    <w:uiPriority w:val="11"/>
    <w:rsid w:val="00D7283D"/>
    <w:rPr>
      <w:rFonts w:ascii="Arial" w:eastAsiaTheme="majorEastAsia" w:hAnsi="Arial" w:cstheme="majorBidi"/>
      <w:iCs/>
      <w:sz w:val="24"/>
      <w:szCs w:val="24"/>
      <w:lang w:val="en-GB"/>
    </w:rPr>
  </w:style>
  <w:style w:type="paragraph" w:styleId="Title">
    <w:name w:val="Title"/>
    <w:basedOn w:val="Normal"/>
    <w:next w:val="Normal"/>
    <w:link w:val="TitleChar"/>
    <w:uiPriority w:val="10"/>
    <w:qFormat/>
    <w:rsid w:val="00C93A0F"/>
    <w:pPr>
      <w:jc w:val="center"/>
    </w:pPr>
    <w:rPr>
      <w:rFonts w:asciiTheme="majorHAnsi" w:eastAsiaTheme="majorEastAsia" w:hAnsiTheme="majorHAnsi" w:cstheme="majorBidi"/>
      <w:b/>
      <w:spacing w:val="5"/>
      <w:kern w:val="28"/>
      <w:sz w:val="36"/>
      <w:szCs w:val="52"/>
    </w:rPr>
  </w:style>
  <w:style w:type="character" w:customStyle="1" w:styleId="TitleChar">
    <w:name w:val="Title Char"/>
    <w:basedOn w:val="DefaultParagraphFont"/>
    <w:link w:val="Title"/>
    <w:uiPriority w:val="10"/>
    <w:rsid w:val="00C93A0F"/>
    <w:rPr>
      <w:rFonts w:asciiTheme="majorHAnsi" w:eastAsiaTheme="majorEastAsia" w:hAnsiTheme="majorHAnsi" w:cstheme="majorBidi"/>
      <w:b/>
      <w:spacing w:val="5"/>
      <w:kern w:val="28"/>
      <w:sz w:val="36"/>
      <w:szCs w:val="52"/>
      <w:lang w:val="en-GB"/>
    </w:rPr>
  </w:style>
  <w:style w:type="paragraph" w:customStyle="1" w:styleId="TitlePages">
    <w:name w:val="Title Pages"/>
    <w:basedOn w:val="Title"/>
    <w:link w:val="TitlePagesZchn"/>
    <w:rsid w:val="003D7577"/>
    <w:pPr>
      <w:pageBreakBefore/>
      <w:jc w:val="left"/>
    </w:pPr>
    <w:rPr>
      <w:szCs w:val="36"/>
    </w:rPr>
  </w:style>
  <w:style w:type="paragraph" w:styleId="TOC1">
    <w:name w:val="toc 1"/>
    <w:basedOn w:val="Normal"/>
    <w:next w:val="Normal"/>
    <w:autoRedefine/>
    <w:uiPriority w:val="39"/>
    <w:unhideWhenUsed/>
    <w:rsid w:val="0090547C"/>
    <w:pPr>
      <w:tabs>
        <w:tab w:val="right" w:leader="dot" w:pos="9072"/>
      </w:tabs>
      <w:spacing w:after="100"/>
      <w:ind w:left="284" w:hanging="284"/>
    </w:pPr>
  </w:style>
  <w:style w:type="paragraph" w:styleId="TOC2">
    <w:name w:val="toc 2"/>
    <w:basedOn w:val="Normal"/>
    <w:next w:val="Normal"/>
    <w:autoRedefine/>
    <w:uiPriority w:val="39"/>
    <w:unhideWhenUsed/>
    <w:rsid w:val="0090547C"/>
    <w:pPr>
      <w:tabs>
        <w:tab w:val="left" w:pos="1276"/>
        <w:tab w:val="right" w:leader="dot" w:pos="9072"/>
      </w:tabs>
      <w:spacing w:after="100"/>
      <w:ind w:left="709" w:hanging="425"/>
    </w:pPr>
  </w:style>
  <w:style w:type="character" w:customStyle="1" w:styleId="TitlePagesZchn">
    <w:name w:val="Title Pages Zchn"/>
    <w:basedOn w:val="TitleChar"/>
    <w:link w:val="TitlePages"/>
    <w:rsid w:val="003D7577"/>
    <w:rPr>
      <w:rFonts w:asciiTheme="majorHAnsi" w:eastAsiaTheme="majorEastAsia" w:hAnsiTheme="majorHAnsi" w:cstheme="majorBidi"/>
      <w:b/>
      <w:spacing w:val="5"/>
      <w:kern w:val="28"/>
      <w:sz w:val="36"/>
      <w:szCs w:val="36"/>
      <w:lang w:val="en-GB"/>
    </w:rPr>
  </w:style>
  <w:style w:type="paragraph" w:styleId="TOC3">
    <w:name w:val="toc 3"/>
    <w:basedOn w:val="Normal"/>
    <w:next w:val="Normal"/>
    <w:autoRedefine/>
    <w:uiPriority w:val="39"/>
    <w:unhideWhenUsed/>
    <w:rsid w:val="0090547C"/>
    <w:pPr>
      <w:tabs>
        <w:tab w:val="left" w:pos="1418"/>
        <w:tab w:val="right" w:leader="dot" w:pos="9072"/>
      </w:tabs>
      <w:spacing w:after="100"/>
      <w:ind w:left="1276" w:hanging="567"/>
    </w:pPr>
  </w:style>
  <w:style w:type="paragraph" w:styleId="TOC5">
    <w:name w:val="toc 5"/>
    <w:basedOn w:val="Normal"/>
    <w:next w:val="Normal"/>
    <w:autoRedefine/>
    <w:uiPriority w:val="39"/>
    <w:unhideWhenUsed/>
    <w:rsid w:val="0090547C"/>
    <w:pPr>
      <w:tabs>
        <w:tab w:val="left" w:pos="1760"/>
        <w:tab w:val="right" w:leader="dot" w:pos="9072"/>
      </w:tabs>
      <w:spacing w:after="100"/>
      <w:ind w:left="1560" w:hanging="851"/>
    </w:pPr>
  </w:style>
  <w:style w:type="paragraph" w:styleId="TOC4">
    <w:name w:val="toc 4"/>
    <w:basedOn w:val="Normal"/>
    <w:next w:val="Normal"/>
    <w:autoRedefine/>
    <w:uiPriority w:val="39"/>
    <w:unhideWhenUsed/>
    <w:rsid w:val="0090547C"/>
    <w:pPr>
      <w:tabs>
        <w:tab w:val="left" w:pos="1560"/>
        <w:tab w:val="right" w:leader="dot" w:pos="9072"/>
      </w:tabs>
      <w:spacing w:after="100"/>
      <w:ind w:left="1418" w:hanging="709"/>
    </w:pPr>
  </w:style>
  <w:style w:type="paragraph" w:styleId="TOC6">
    <w:name w:val="toc 6"/>
    <w:basedOn w:val="Normal"/>
    <w:next w:val="Normal"/>
    <w:autoRedefine/>
    <w:uiPriority w:val="39"/>
    <w:unhideWhenUsed/>
    <w:rsid w:val="0090547C"/>
    <w:pPr>
      <w:tabs>
        <w:tab w:val="left" w:pos="1874"/>
        <w:tab w:val="right" w:leader="dot" w:pos="9072"/>
      </w:tabs>
      <w:spacing w:after="100"/>
      <w:ind w:left="1701" w:hanging="992"/>
    </w:pPr>
  </w:style>
  <w:style w:type="character" w:styleId="PlaceholderText">
    <w:name w:val="Placeholder Text"/>
    <w:basedOn w:val="DefaultParagraphFont"/>
    <w:uiPriority w:val="99"/>
    <w:semiHidden/>
    <w:rsid w:val="0099654F"/>
    <w:rPr>
      <w:color w:val="808080"/>
    </w:rPr>
  </w:style>
  <w:style w:type="paragraph" w:styleId="Caption">
    <w:name w:val="caption"/>
    <w:basedOn w:val="Normal"/>
    <w:next w:val="Normal"/>
    <w:unhideWhenUsed/>
    <w:qFormat/>
    <w:rsid w:val="00E261F3"/>
    <w:pPr>
      <w:spacing w:after="200"/>
      <w:jc w:val="center"/>
    </w:pPr>
    <w:rPr>
      <w:b/>
      <w:bCs/>
      <w:szCs w:val="18"/>
    </w:rPr>
  </w:style>
  <w:style w:type="paragraph" w:styleId="FootnoteText">
    <w:name w:val="footnote text"/>
    <w:basedOn w:val="Normal"/>
    <w:link w:val="FootnoteTextChar"/>
    <w:uiPriority w:val="99"/>
    <w:unhideWhenUsed/>
    <w:rsid w:val="00E261F3"/>
    <w:pPr>
      <w:spacing w:after="0"/>
    </w:pPr>
    <w:rPr>
      <w:szCs w:val="20"/>
    </w:rPr>
  </w:style>
  <w:style w:type="character" w:customStyle="1" w:styleId="FootnoteTextChar">
    <w:name w:val="Footnote Text Char"/>
    <w:basedOn w:val="DefaultParagraphFont"/>
    <w:link w:val="FootnoteText"/>
    <w:uiPriority w:val="99"/>
    <w:rsid w:val="00E261F3"/>
    <w:rPr>
      <w:rFonts w:ascii="Arial" w:hAnsi="Arial"/>
      <w:sz w:val="20"/>
      <w:szCs w:val="20"/>
      <w:lang w:val="en-GB"/>
    </w:rPr>
  </w:style>
  <w:style w:type="character" w:styleId="FootnoteReference">
    <w:name w:val="footnote reference"/>
    <w:basedOn w:val="DefaultParagraphFont"/>
    <w:uiPriority w:val="99"/>
    <w:unhideWhenUsed/>
    <w:rsid w:val="00E261F3"/>
    <w:rPr>
      <w:vertAlign w:val="superscript"/>
    </w:rPr>
  </w:style>
  <w:style w:type="table" w:styleId="LightList-Accent5">
    <w:name w:val="Light List Accent 5"/>
    <w:basedOn w:val="TableNormal"/>
    <w:uiPriority w:val="61"/>
    <w:rsid w:val="003205A1"/>
    <w:pPr>
      <w:spacing w:after="0" w:line="240" w:lineRule="auto"/>
    </w:pPr>
    <w:tblPr>
      <w:tblStyleRowBandSize w:val="1"/>
      <w:tblStyleColBandSize w:val="1"/>
      <w:tblBorders>
        <w:top w:val="single" w:sz="8" w:space="0" w:color="4D4D4D" w:themeColor="accent5"/>
        <w:left w:val="single" w:sz="8" w:space="0" w:color="4D4D4D" w:themeColor="accent5"/>
        <w:bottom w:val="single" w:sz="8" w:space="0" w:color="4D4D4D" w:themeColor="accent5"/>
        <w:right w:val="single" w:sz="8" w:space="0" w:color="4D4D4D" w:themeColor="accent5"/>
      </w:tblBorders>
    </w:tblPr>
    <w:tblStylePr w:type="firstRow">
      <w:pPr>
        <w:spacing w:before="0" w:after="0" w:line="240" w:lineRule="auto"/>
      </w:pPr>
      <w:rPr>
        <w:b/>
        <w:bCs/>
        <w:color w:val="FFFFFF" w:themeColor="background1"/>
      </w:rPr>
      <w:tblPr/>
      <w:tcPr>
        <w:shd w:val="clear" w:color="auto" w:fill="4D4D4D" w:themeFill="accent5"/>
      </w:tcPr>
    </w:tblStylePr>
    <w:tblStylePr w:type="lastRow">
      <w:pPr>
        <w:spacing w:before="0" w:after="0" w:line="240" w:lineRule="auto"/>
      </w:pPr>
      <w:rPr>
        <w:b/>
        <w:bCs/>
      </w:rPr>
      <w:tblPr/>
      <w:tcPr>
        <w:tcBorders>
          <w:top w:val="double" w:sz="6" w:space="0" w:color="4D4D4D" w:themeColor="accent5"/>
          <w:left w:val="single" w:sz="8" w:space="0" w:color="4D4D4D" w:themeColor="accent5"/>
          <w:bottom w:val="single" w:sz="8" w:space="0" w:color="4D4D4D" w:themeColor="accent5"/>
          <w:right w:val="single" w:sz="8" w:space="0" w:color="4D4D4D" w:themeColor="accent5"/>
        </w:tcBorders>
      </w:tcPr>
    </w:tblStylePr>
    <w:tblStylePr w:type="firstCol">
      <w:rPr>
        <w:b/>
        <w:bCs/>
      </w:rPr>
    </w:tblStylePr>
    <w:tblStylePr w:type="lastCol">
      <w:rPr>
        <w:b/>
        <w:bCs/>
      </w:rPr>
    </w:tblStylePr>
    <w:tblStylePr w:type="band1Vert">
      <w:tblPr/>
      <w:tcPr>
        <w:tcBorders>
          <w:top w:val="single" w:sz="8" w:space="0" w:color="4D4D4D" w:themeColor="accent5"/>
          <w:left w:val="single" w:sz="8" w:space="0" w:color="4D4D4D" w:themeColor="accent5"/>
          <w:bottom w:val="single" w:sz="8" w:space="0" w:color="4D4D4D" w:themeColor="accent5"/>
          <w:right w:val="single" w:sz="8" w:space="0" w:color="4D4D4D" w:themeColor="accent5"/>
        </w:tcBorders>
      </w:tcPr>
    </w:tblStylePr>
    <w:tblStylePr w:type="band1Horz">
      <w:tblPr/>
      <w:tcPr>
        <w:tcBorders>
          <w:top w:val="single" w:sz="8" w:space="0" w:color="4D4D4D" w:themeColor="accent5"/>
          <w:left w:val="single" w:sz="8" w:space="0" w:color="4D4D4D" w:themeColor="accent5"/>
          <w:bottom w:val="single" w:sz="8" w:space="0" w:color="4D4D4D" w:themeColor="accent5"/>
          <w:right w:val="single" w:sz="8" w:space="0" w:color="4D4D4D" w:themeColor="accent5"/>
        </w:tcBorders>
      </w:tcPr>
    </w:tblStylePr>
  </w:style>
  <w:style w:type="paragraph" w:styleId="DocumentMap">
    <w:name w:val="Document Map"/>
    <w:basedOn w:val="Normal"/>
    <w:link w:val="DocumentMapChar"/>
    <w:uiPriority w:val="99"/>
    <w:semiHidden/>
    <w:unhideWhenUsed/>
    <w:rsid w:val="0045614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6141"/>
    <w:rPr>
      <w:rFonts w:ascii="Tahoma" w:hAnsi="Tahoma" w:cs="Tahoma"/>
      <w:sz w:val="16"/>
      <w:szCs w:val="16"/>
      <w:lang w:val="en-GB"/>
    </w:rPr>
  </w:style>
  <w:style w:type="numbering" w:customStyle="1" w:styleId="NoList1">
    <w:name w:val="No List1"/>
    <w:next w:val="NoList"/>
    <w:uiPriority w:val="99"/>
    <w:semiHidden/>
    <w:unhideWhenUsed/>
    <w:rsid w:val="00B7610D"/>
  </w:style>
  <w:style w:type="table" w:customStyle="1" w:styleId="TableGrid1">
    <w:name w:val="Table Grid1"/>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B7610D"/>
    <w:pPr>
      <w:spacing w:after="0" w:line="240" w:lineRule="auto"/>
    </w:pPr>
    <w:tblPr>
      <w:tblStyleRowBandSize w:val="1"/>
      <w:tblStyleColBandSize w:val="1"/>
      <w:tblBorders>
        <w:top w:val="single" w:sz="8" w:space="0" w:color="4D4D4D" w:themeColor="accent5"/>
        <w:left w:val="single" w:sz="8" w:space="0" w:color="4D4D4D" w:themeColor="accent5"/>
        <w:bottom w:val="single" w:sz="8" w:space="0" w:color="4D4D4D" w:themeColor="accent5"/>
        <w:right w:val="single" w:sz="8" w:space="0" w:color="4D4D4D" w:themeColor="accent5"/>
      </w:tblBorders>
    </w:tblPr>
    <w:tblStylePr w:type="firstRow">
      <w:pPr>
        <w:spacing w:before="0" w:after="0" w:line="240" w:lineRule="auto"/>
      </w:pPr>
      <w:rPr>
        <w:b/>
        <w:bCs/>
        <w:color w:val="FFFFFF" w:themeColor="background1"/>
      </w:rPr>
      <w:tblPr/>
      <w:tcPr>
        <w:shd w:val="clear" w:color="auto" w:fill="4D4D4D" w:themeFill="accent5"/>
      </w:tcPr>
    </w:tblStylePr>
    <w:tblStylePr w:type="lastRow">
      <w:pPr>
        <w:spacing w:before="0" w:after="0" w:line="240" w:lineRule="auto"/>
      </w:pPr>
      <w:rPr>
        <w:b/>
        <w:bCs/>
      </w:rPr>
      <w:tblPr/>
      <w:tcPr>
        <w:tcBorders>
          <w:top w:val="double" w:sz="6" w:space="0" w:color="4D4D4D" w:themeColor="accent5"/>
          <w:left w:val="single" w:sz="8" w:space="0" w:color="4D4D4D" w:themeColor="accent5"/>
          <w:bottom w:val="single" w:sz="8" w:space="0" w:color="4D4D4D" w:themeColor="accent5"/>
          <w:right w:val="single" w:sz="8" w:space="0" w:color="4D4D4D" w:themeColor="accent5"/>
        </w:tcBorders>
      </w:tcPr>
    </w:tblStylePr>
    <w:tblStylePr w:type="firstCol">
      <w:rPr>
        <w:b/>
        <w:bCs/>
      </w:rPr>
    </w:tblStylePr>
    <w:tblStylePr w:type="lastCol">
      <w:rPr>
        <w:b/>
        <w:bCs/>
      </w:rPr>
    </w:tblStylePr>
    <w:tblStylePr w:type="band1Vert">
      <w:tblPr/>
      <w:tcPr>
        <w:tcBorders>
          <w:top w:val="single" w:sz="8" w:space="0" w:color="4D4D4D" w:themeColor="accent5"/>
          <w:left w:val="single" w:sz="8" w:space="0" w:color="4D4D4D" w:themeColor="accent5"/>
          <w:bottom w:val="single" w:sz="8" w:space="0" w:color="4D4D4D" w:themeColor="accent5"/>
          <w:right w:val="single" w:sz="8" w:space="0" w:color="4D4D4D" w:themeColor="accent5"/>
        </w:tcBorders>
      </w:tcPr>
    </w:tblStylePr>
    <w:tblStylePr w:type="band1Horz">
      <w:tblPr/>
      <w:tcPr>
        <w:tcBorders>
          <w:top w:val="single" w:sz="8" w:space="0" w:color="4D4D4D" w:themeColor="accent5"/>
          <w:left w:val="single" w:sz="8" w:space="0" w:color="4D4D4D" w:themeColor="accent5"/>
          <w:bottom w:val="single" w:sz="8" w:space="0" w:color="4D4D4D" w:themeColor="accent5"/>
          <w:right w:val="single" w:sz="8" w:space="0" w:color="4D4D4D" w:themeColor="accent5"/>
        </w:tcBorders>
      </w:tcPr>
    </w:tblStylePr>
  </w:style>
  <w:style w:type="paragraph" w:styleId="TOCHeading">
    <w:name w:val="TOC Heading"/>
    <w:basedOn w:val="Heading1"/>
    <w:next w:val="Normal"/>
    <w:uiPriority w:val="39"/>
    <w:semiHidden/>
    <w:unhideWhenUsed/>
    <w:qFormat/>
    <w:rsid w:val="00B7610D"/>
    <w:pPr>
      <w:numPr>
        <w:numId w:val="0"/>
      </w:numPr>
      <w:spacing w:before="480" w:after="0" w:line="276" w:lineRule="auto"/>
      <w:jc w:val="left"/>
      <w:outlineLvl w:val="9"/>
    </w:pPr>
    <w:rPr>
      <w:color w:val="00588E" w:themeColor="accent1" w:themeShade="BF"/>
      <w:sz w:val="28"/>
      <w:lang w:val="en-US"/>
    </w:rPr>
  </w:style>
  <w:style w:type="table" w:styleId="DarkList-Accent5">
    <w:name w:val="Dark List Accent 5"/>
    <w:basedOn w:val="TableNormal"/>
    <w:uiPriority w:val="61"/>
    <w:rsid w:val="00B7610D"/>
    <w:pPr>
      <w:spacing w:after="0" w:line="240" w:lineRule="auto"/>
    </w:pPr>
    <w:rPr>
      <w:rFonts w:ascii="Arial" w:eastAsia="Arial" w:hAnsi="Arial" w:cs="Times New Roman"/>
      <w:sz w:val="20"/>
      <w:szCs w:val="20"/>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line="240" w:lineRule="auto"/>
      </w:pPr>
      <w:rPr>
        <w:b/>
        <w:bCs/>
        <w:color w:val="FFFFFF"/>
      </w:rPr>
      <w:tblPr/>
      <w:tcPr>
        <w:shd w:val="clear" w:color="auto" w:fill="4D4D4D"/>
      </w:tcPr>
    </w:tblStylePr>
    <w:tblStylePr w:type="lastRow">
      <w:pPr>
        <w:spacing w:before="0" w:after="0" w:line="240" w:lineRule="auto"/>
      </w:pPr>
      <w:rPr>
        <w:b/>
        <w:bCs/>
      </w:rPr>
      <w:tblPr/>
      <w:tcPr>
        <w:tcBorders>
          <w:top w:val="double" w:sz="6" w:space="0" w:color="4D4D4D"/>
          <w:left w:val="single" w:sz="8" w:space="0" w:color="4D4D4D"/>
          <w:bottom w:val="single" w:sz="8" w:space="0" w:color="4D4D4D"/>
          <w:right w:val="single" w:sz="8" w:space="0" w:color="4D4D4D"/>
        </w:tcBorders>
      </w:tcPr>
    </w:tblStylePr>
    <w:tblStylePr w:type="firstCol">
      <w:rPr>
        <w:b/>
        <w:bCs/>
      </w:rPr>
    </w:tblStylePr>
    <w:tblStylePr w:type="lastCol">
      <w:rPr>
        <w:b/>
        <w:bCs/>
      </w:rPr>
    </w:tblStylePr>
    <w:tblStylePr w:type="band1Vert">
      <w:tblPr/>
      <w:tcPr>
        <w:tcBorders>
          <w:top w:val="single" w:sz="8" w:space="0" w:color="4D4D4D"/>
          <w:left w:val="single" w:sz="8" w:space="0" w:color="4D4D4D"/>
          <w:bottom w:val="single" w:sz="8" w:space="0" w:color="4D4D4D"/>
          <w:right w:val="single" w:sz="8" w:space="0" w:color="4D4D4D"/>
        </w:tcBorders>
      </w:tcPr>
    </w:tblStylePr>
    <w:tblStylePr w:type="band1Horz">
      <w:tblPr/>
      <w:tcPr>
        <w:tcBorders>
          <w:top w:val="single" w:sz="8" w:space="0" w:color="4D4D4D"/>
          <w:left w:val="single" w:sz="8" w:space="0" w:color="4D4D4D"/>
          <w:bottom w:val="single" w:sz="8" w:space="0" w:color="4D4D4D"/>
          <w:right w:val="single" w:sz="8" w:space="0" w:color="4D4D4D"/>
        </w:tcBorders>
      </w:tcPr>
    </w:tblStylePr>
  </w:style>
  <w:style w:type="table" w:customStyle="1" w:styleId="LightShading1">
    <w:name w:val="Light Shading1"/>
    <w:basedOn w:val="TableNormal"/>
    <w:uiPriority w:val="60"/>
    <w:rsid w:val="00B7610D"/>
    <w:pPr>
      <w:spacing w:after="0" w:line="240" w:lineRule="auto"/>
    </w:pPr>
    <w:rPr>
      <w:rFonts w:ascii="Arial" w:eastAsia="Arial"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B7610D"/>
    <w:pPr>
      <w:spacing w:after="0"/>
      <w:ind w:left="440" w:hanging="440"/>
      <w:jc w:val="left"/>
    </w:pPr>
    <w:rPr>
      <w:rFonts w:eastAsia="Arial" w:cs="Times New Roman"/>
      <w:b/>
      <w:sz w:val="20"/>
      <w:szCs w:val="20"/>
    </w:rPr>
  </w:style>
  <w:style w:type="paragraph" w:styleId="PlainText">
    <w:name w:val="Plain Text"/>
    <w:basedOn w:val="Normal"/>
    <w:link w:val="PlainTextChar"/>
    <w:uiPriority w:val="99"/>
    <w:semiHidden/>
    <w:unhideWhenUsed/>
    <w:rsid w:val="00B7610D"/>
    <w:pPr>
      <w:spacing w:after="0"/>
      <w:jc w:val="left"/>
    </w:pPr>
    <w:rPr>
      <w:rFonts w:ascii="Consolas" w:hAnsi="Consolas"/>
      <w:sz w:val="21"/>
      <w:szCs w:val="21"/>
      <w:lang w:val="en-US"/>
    </w:rPr>
  </w:style>
  <w:style w:type="character" w:customStyle="1" w:styleId="PlainTextChar">
    <w:name w:val="Plain Text Char"/>
    <w:basedOn w:val="DefaultParagraphFont"/>
    <w:link w:val="PlainText"/>
    <w:uiPriority w:val="99"/>
    <w:semiHidden/>
    <w:rsid w:val="00B7610D"/>
    <w:rPr>
      <w:rFonts w:ascii="Consolas" w:hAnsi="Consolas"/>
      <w:sz w:val="21"/>
      <w:szCs w:val="21"/>
    </w:rPr>
  </w:style>
  <w:style w:type="paragraph" w:styleId="TOC7">
    <w:name w:val="toc 7"/>
    <w:basedOn w:val="Normal"/>
    <w:next w:val="Normal"/>
    <w:autoRedefine/>
    <w:uiPriority w:val="39"/>
    <w:unhideWhenUsed/>
    <w:rsid w:val="00B7610D"/>
    <w:pPr>
      <w:spacing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B7610D"/>
    <w:pPr>
      <w:spacing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B7610D"/>
    <w:pPr>
      <w:spacing w:after="100" w:line="276" w:lineRule="auto"/>
      <w:ind w:left="1760"/>
      <w:jc w:val="left"/>
    </w:pPr>
    <w:rPr>
      <w:rFonts w:asciiTheme="minorHAnsi" w:eastAsiaTheme="minorEastAsia" w:hAnsiTheme="minorHAnsi"/>
      <w:lang w:val="en-US"/>
    </w:rPr>
  </w:style>
  <w:style w:type="table" w:customStyle="1" w:styleId="TableGrid2">
    <w:name w:val="Table Grid2"/>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610D"/>
    <w:rPr>
      <w:sz w:val="16"/>
      <w:szCs w:val="16"/>
    </w:rPr>
  </w:style>
  <w:style w:type="paragraph" w:styleId="CommentText">
    <w:name w:val="annotation text"/>
    <w:basedOn w:val="Normal"/>
    <w:link w:val="CommentTextChar"/>
    <w:uiPriority w:val="99"/>
    <w:semiHidden/>
    <w:unhideWhenUsed/>
    <w:rsid w:val="00B7610D"/>
    <w:rPr>
      <w:sz w:val="20"/>
      <w:szCs w:val="20"/>
    </w:rPr>
  </w:style>
  <w:style w:type="character" w:customStyle="1" w:styleId="CommentTextChar">
    <w:name w:val="Comment Text Char"/>
    <w:basedOn w:val="DefaultParagraphFont"/>
    <w:link w:val="CommentText"/>
    <w:uiPriority w:val="99"/>
    <w:semiHidden/>
    <w:rsid w:val="00B7610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B7610D"/>
    <w:rPr>
      <w:b/>
      <w:bCs/>
    </w:rPr>
  </w:style>
  <w:style w:type="character" w:customStyle="1" w:styleId="CommentSubjectChar">
    <w:name w:val="Comment Subject Char"/>
    <w:basedOn w:val="CommentTextChar"/>
    <w:link w:val="CommentSubject"/>
    <w:uiPriority w:val="99"/>
    <w:semiHidden/>
    <w:rsid w:val="00B7610D"/>
    <w:rPr>
      <w:rFonts w:ascii="Arial" w:hAnsi="Arial"/>
      <w:b/>
      <w:bCs/>
      <w:sz w:val="20"/>
      <w:szCs w:val="20"/>
      <w:lang w:val="en-GB"/>
    </w:rPr>
  </w:style>
  <w:style w:type="table" w:customStyle="1" w:styleId="TableGrid5">
    <w:name w:val="Table Grid5"/>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761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59"/>
    <w:rsid w:val="00B7610D"/>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B761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BD0A58"/>
  </w:style>
  <w:style w:type="table" w:customStyle="1" w:styleId="TableGrid9">
    <w:name w:val="Table Grid9"/>
    <w:basedOn w:val="TableNormal"/>
    <w:next w:val="TableGrid"/>
    <w:uiPriority w:val="3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BD0A58"/>
    <w:pPr>
      <w:spacing w:after="0" w:line="240" w:lineRule="auto"/>
    </w:pPr>
    <w:tblPr>
      <w:tblStyleRowBandSize w:val="1"/>
      <w:tblStyleColBandSize w:val="1"/>
      <w:tblBorders>
        <w:top w:val="single" w:sz="8" w:space="0" w:color="4D4D4D" w:themeColor="accent5"/>
        <w:left w:val="single" w:sz="8" w:space="0" w:color="4D4D4D" w:themeColor="accent5"/>
        <w:bottom w:val="single" w:sz="8" w:space="0" w:color="4D4D4D" w:themeColor="accent5"/>
        <w:right w:val="single" w:sz="8" w:space="0" w:color="4D4D4D" w:themeColor="accent5"/>
      </w:tblBorders>
    </w:tblPr>
    <w:tblStylePr w:type="firstRow">
      <w:pPr>
        <w:spacing w:before="0" w:after="0" w:line="240" w:lineRule="auto"/>
      </w:pPr>
      <w:rPr>
        <w:b/>
        <w:bCs/>
        <w:color w:val="FFFFFF" w:themeColor="background1"/>
      </w:rPr>
      <w:tblPr/>
      <w:tcPr>
        <w:shd w:val="clear" w:color="auto" w:fill="4D4D4D" w:themeFill="accent5"/>
      </w:tcPr>
    </w:tblStylePr>
    <w:tblStylePr w:type="lastRow">
      <w:pPr>
        <w:spacing w:before="0" w:after="0" w:line="240" w:lineRule="auto"/>
      </w:pPr>
      <w:rPr>
        <w:b/>
        <w:bCs/>
      </w:rPr>
      <w:tblPr/>
      <w:tcPr>
        <w:tcBorders>
          <w:top w:val="double" w:sz="6" w:space="0" w:color="4D4D4D" w:themeColor="accent5"/>
          <w:left w:val="single" w:sz="8" w:space="0" w:color="4D4D4D" w:themeColor="accent5"/>
          <w:bottom w:val="single" w:sz="8" w:space="0" w:color="4D4D4D" w:themeColor="accent5"/>
          <w:right w:val="single" w:sz="8" w:space="0" w:color="4D4D4D" w:themeColor="accent5"/>
        </w:tcBorders>
      </w:tcPr>
    </w:tblStylePr>
    <w:tblStylePr w:type="firstCol">
      <w:rPr>
        <w:b/>
        <w:bCs/>
      </w:rPr>
    </w:tblStylePr>
    <w:tblStylePr w:type="lastCol">
      <w:rPr>
        <w:b/>
        <w:bCs/>
      </w:rPr>
    </w:tblStylePr>
    <w:tblStylePr w:type="band1Vert">
      <w:tblPr/>
      <w:tcPr>
        <w:tcBorders>
          <w:top w:val="single" w:sz="8" w:space="0" w:color="4D4D4D" w:themeColor="accent5"/>
          <w:left w:val="single" w:sz="8" w:space="0" w:color="4D4D4D" w:themeColor="accent5"/>
          <w:bottom w:val="single" w:sz="8" w:space="0" w:color="4D4D4D" w:themeColor="accent5"/>
          <w:right w:val="single" w:sz="8" w:space="0" w:color="4D4D4D" w:themeColor="accent5"/>
        </w:tcBorders>
      </w:tcPr>
    </w:tblStylePr>
    <w:tblStylePr w:type="band1Horz">
      <w:tblPr/>
      <w:tcPr>
        <w:tcBorders>
          <w:top w:val="single" w:sz="8" w:space="0" w:color="4D4D4D" w:themeColor="accent5"/>
          <w:left w:val="single" w:sz="8" w:space="0" w:color="4D4D4D" w:themeColor="accent5"/>
          <w:bottom w:val="single" w:sz="8" w:space="0" w:color="4D4D4D" w:themeColor="accent5"/>
          <w:right w:val="single" w:sz="8" w:space="0" w:color="4D4D4D" w:themeColor="accent5"/>
        </w:tcBorders>
      </w:tcPr>
    </w:tblStylePr>
  </w:style>
  <w:style w:type="numbering" w:customStyle="1" w:styleId="NoList11">
    <w:name w:val="No List11"/>
    <w:next w:val="NoList"/>
    <w:uiPriority w:val="99"/>
    <w:semiHidden/>
    <w:unhideWhenUsed/>
    <w:rsid w:val="00BD0A58"/>
  </w:style>
  <w:style w:type="table" w:customStyle="1" w:styleId="TableGrid12">
    <w:name w:val="Table Grid12"/>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BD0A58"/>
    <w:pPr>
      <w:spacing w:after="0" w:line="240" w:lineRule="auto"/>
    </w:pPr>
    <w:tblPr>
      <w:tblStyleRowBandSize w:val="1"/>
      <w:tblStyleColBandSize w:val="1"/>
      <w:tblBorders>
        <w:top w:val="single" w:sz="8" w:space="0" w:color="4D4D4D" w:themeColor="accent5"/>
        <w:left w:val="single" w:sz="8" w:space="0" w:color="4D4D4D" w:themeColor="accent5"/>
        <w:bottom w:val="single" w:sz="8" w:space="0" w:color="4D4D4D" w:themeColor="accent5"/>
        <w:right w:val="single" w:sz="8" w:space="0" w:color="4D4D4D" w:themeColor="accent5"/>
      </w:tblBorders>
    </w:tblPr>
    <w:tblStylePr w:type="firstRow">
      <w:pPr>
        <w:spacing w:before="0" w:after="0" w:line="240" w:lineRule="auto"/>
      </w:pPr>
      <w:rPr>
        <w:b/>
        <w:bCs/>
        <w:color w:val="FFFFFF" w:themeColor="background1"/>
      </w:rPr>
      <w:tblPr/>
      <w:tcPr>
        <w:shd w:val="clear" w:color="auto" w:fill="4D4D4D" w:themeFill="accent5"/>
      </w:tcPr>
    </w:tblStylePr>
    <w:tblStylePr w:type="lastRow">
      <w:pPr>
        <w:spacing w:before="0" w:after="0" w:line="240" w:lineRule="auto"/>
      </w:pPr>
      <w:rPr>
        <w:b/>
        <w:bCs/>
      </w:rPr>
      <w:tblPr/>
      <w:tcPr>
        <w:tcBorders>
          <w:top w:val="double" w:sz="6" w:space="0" w:color="4D4D4D" w:themeColor="accent5"/>
          <w:left w:val="single" w:sz="8" w:space="0" w:color="4D4D4D" w:themeColor="accent5"/>
          <w:bottom w:val="single" w:sz="8" w:space="0" w:color="4D4D4D" w:themeColor="accent5"/>
          <w:right w:val="single" w:sz="8" w:space="0" w:color="4D4D4D" w:themeColor="accent5"/>
        </w:tcBorders>
      </w:tcPr>
    </w:tblStylePr>
    <w:tblStylePr w:type="firstCol">
      <w:rPr>
        <w:b/>
        <w:bCs/>
      </w:rPr>
    </w:tblStylePr>
    <w:tblStylePr w:type="lastCol">
      <w:rPr>
        <w:b/>
        <w:bCs/>
      </w:rPr>
    </w:tblStylePr>
    <w:tblStylePr w:type="band1Vert">
      <w:tblPr/>
      <w:tcPr>
        <w:tcBorders>
          <w:top w:val="single" w:sz="8" w:space="0" w:color="4D4D4D" w:themeColor="accent5"/>
          <w:left w:val="single" w:sz="8" w:space="0" w:color="4D4D4D" w:themeColor="accent5"/>
          <w:bottom w:val="single" w:sz="8" w:space="0" w:color="4D4D4D" w:themeColor="accent5"/>
          <w:right w:val="single" w:sz="8" w:space="0" w:color="4D4D4D" w:themeColor="accent5"/>
        </w:tcBorders>
      </w:tcPr>
    </w:tblStylePr>
    <w:tblStylePr w:type="band1Horz">
      <w:tblPr/>
      <w:tcPr>
        <w:tcBorders>
          <w:top w:val="single" w:sz="8" w:space="0" w:color="4D4D4D" w:themeColor="accent5"/>
          <w:left w:val="single" w:sz="8" w:space="0" w:color="4D4D4D" w:themeColor="accent5"/>
          <w:bottom w:val="single" w:sz="8" w:space="0" w:color="4D4D4D" w:themeColor="accent5"/>
          <w:right w:val="single" w:sz="8" w:space="0" w:color="4D4D4D" w:themeColor="accent5"/>
        </w:tcBorders>
      </w:tcPr>
    </w:tblStylePr>
  </w:style>
  <w:style w:type="table" w:customStyle="1" w:styleId="DarkList-Accent51">
    <w:name w:val="Dark List - Accent 51"/>
    <w:basedOn w:val="TableNormal"/>
    <w:next w:val="DarkList-Accent5"/>
    <w:uiPriority w:val="61"/>
    <w:rsid w:val="00BD0A58"/>
    <w:pPr>
      <w:spacing w:after="0" w:line="240" w:lineRule="auto"/>
    </w:pPr>
    <w:rPr>
      <w:rFonts w:ascii="Arial" w:eastAsia="Arial" w:hAnsi="Arial" w:cs="Times New Roman"/>
      <w:sz w:val="20"/>
      <w:szCs w:val="20"/>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line="240" w:lineRule="auto"/>
      </w:pPr>
      <w:rPr>
        <w:b/>
        <w:bCs/>
        <w:color w:val="FFFFFF"/>
      </w:rPr>
      <w:tblPr/>
      <w:tcPr>
        <w:shd w:val="clear" w:color="auto" w:fill="4D4D4D"/>
      </w:tcPr>
    </w:tblStylePr>
    <w:tblStylePr w:type="lastRow">
      <w:pPr>
        <w:spacing w:before="0" w:after="0" w:line="240" w:lineRule="auto"/>
      </w:pPr>
      <w:rPr>
        <w:b/>
        <w:bCs/>
      </w:rPr>
      <w:tblPr/>
      <w:tcPr>
        <w:tcBorders>
          <w:top w:val="double" w:sz="6" w:space="0" w:color="4D4D4D"/>
          <w:left w:val="single" w:sz="8" w:space="0" w:color="4D4D4D"/>
          <w:bottom w:val="single" w:sz="8" w:space="0" w:color="4D4D4D"/>
          <w:right w:val="single" w:sz="8" w:space="0" w:color="4D4D4D"/>
        </w:tcBorders>
      </w:tcPr>
    </w:tblStylePr>
    <w:tblStylePr w:type="firstCol">
      <w:rPr>
        <w:b/>
        <w:bCs/>
      </w:rPr>
    </w:tblStylePr>
    <w:tblStylePr w:type="lastCol">
      <w:rPr>
        <w:b/>
        <w:bCs/>
      </w:rPr>
    </w:tblStylePr>
    <w:tblStylePr w:type="band1Vert">
      <w:tblPr/>
      <w:tcPr>
        <w:tcBorders>
          <w:top w:val="single" w:sz="8" w:space="0" w:color="4D4D4D"/>
          <w:left w:val="single" w:sz="8" w:space="0" w:color="4D4D4D"/>
          <w:bottom w:val="single" w:sz="8" w:space="0" w:color="4D4D4D"/>
          <w:right w:val="single" w:sz="8" w:space="0" w:color="4D4D4D"/>
        </w:tcBorders>
      </w:tcPr>
    </w:tblStylePr>
    <w:tblStylePr w:type="band1Horz">
      <w:tblPr/>
      <w:tcPr>
        <w:tcBorders>
          <w:top w:val="single" w:sz="8" w:space="0" w:color="4D4D4D"/>
          <w:left w:val="single" w:sz="8" w:space="0" w:color="4D4D4D"/>
          <w:bottom w:val="single" w:sz="8" w:space="0" w:color="4D4D4D"/>
          <w:right w:val="single" w:sz="8" w:space="0" w:color="4D4D4D"/>
        </w:tcBorders>
      </w:tcPr>
    </w:tblStylePr>
  </w:style>
  <w:style w:type="table" w:customStyle="1" w:styleId="LightShading11">
    <w:name w:val="Light Shading11"/>
    <w:basedOn w:val="TableNormal"/>
    <w:uiPriority w:val="60"/>
    <w:rsid w:val="00BD0A58"/>
    <w:pPr>
      <w:spacing w:after="0" w:line="240" w:lineRule="auto"/>
    </w:pPr>
    <w:rPr>
      <w:rFonts w:ascii="Arial" w:eastAsia="Arial"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next w:val="GridTable1Light"/>
    <w:uiPriority w:val="46"/>
    <w:rsid w:val="00BD0A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11">
    <w:name w:val="Table Grid1111"/>
    <w:basedOn w:val="TableNormal"/>
    <w:next w:val="TableGrid"/>
    <w:uiPriority w:val="59"/>
    <w:rsid w:val="00BD0A58"/>
    <w:pPr>
      <w:spacing w:after="120" w:line="240" w:lineRule="auto"/>
      <w:jc w:val="both"/>
    </w:pPr>
    <w:rPr>
      <w:rFonts w:ascii="Times New Roman" w:eastAsia="Times New Roman" w:hAnsi="Times New Roman"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next w:val="GridTable1Light"/>
    <w:uiPriority w:val="46"/>
    <w:rsid w:val="00BD0A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D0A58"/>
    <w:pPr>
      <w:spacing w:before="100" w:beforeAutospacing="1" w:after="100" w:afterAutospacing="1"/>
      <w:jc w:val="left"/>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cid:image001.jpg@01D151FA.84EDDCF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ESO_Colours">
  <a:themeElements>
    <a:clrScheme name="ESO Colours">
      <a:dk1>
        <a:sysClr val="windowText" lastClr="000000"/>
      </a:dk1>
      <a:lt1>
        <a:sysClr val="window" lastClr="FFFFFF"/>
      </a:lt1>
      <a:dk2>
        <a:srgbClr val="1F497D"/>
      </a:dk2>
      <a:lt2>
        <a:srgbClr val="EAEAEA"/>
      </a:lt2>
      <a:accent1>
        <a:srgbClr val="0077BE"/>
      </a:accent1>
      <a:accent2>
        <a:srgbClr val="C00000"/>
      </a:accent2>
      <a:accent3>
        <a:srgbClr val="808080"/>
      </a:accent3>
      <a:accent4>
        <a:srgbClr val="DDDDDD"/>
      </a:accent4>
      <a:accent5>
        <a:srgbClr val="4D4D4D"/>
      </a:accent5>
      <a:accent6>
        <a:srgbClr val="FF9933"/>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E47DE-AF04-48A2-97A6-62F577AA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1564</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ESO</Company>
  <LinksUpToDate>false</LinksUpToDate>
  <CharactersWithSpaces>10465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Oberti</dc:creator>
  <cp:keywords/>
  <dc:description/>
  <cp:lastModifiedBy>Johann Kolb</cp:lastModifiedBy>
  <cp:revision>2</cp:revision>
  <dcterms:created xsi:type="dcterms:W3CDTF">2016-01-21T08:30:00Z</dcterms:created>
  <dcterms:modified xsi:type="dcterms:W3CDTF">2016-01-21T08:30:00Z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RONO_name">
    <vt:lpwstr>AOF System Tests Progress Report - GALACSI NFM Part 1</vt:lpwstr>
  </property>
  <property fmtid="{D5CDD505-2E9C-101B-9397-08002B2CF9AE}" pid="3" name="KRONO_dociid">
    <vt:lpwstr>396191</vt:lpwstr>
  </property>
  <property fmtid="{D5CDD505-2E9C-101B-9397-08002B2CF9AE}" pid="4" name="KRONO_description">
    <vt:lpwstr>---</vt:lpwstr>
  </property>
  <property fmtid="{D5CDD505-2E9C-101B-9397-08002B2CF9AE}" pid="5" name="KRONO_doctype">
    <vt:lpwstr>Technical Note (TNO)</vt:lpwstr>
  </property>
  <property fmtid="{D5CDD505-2E9C-101B-9397-08002B2CF9AE}" pid="6" name="KRONO_relevance">
    <vt:lpwstr>ESO Internal [Confidential for Non-ESO Staff]</vt:lpwstr>
  </property>
  <property fmtid="{D5CDD505-2E9C-101B-9397-08002B2CF9AE}" pid="7" name="KRONO_status">
    <vt:lpwstr>Draft</vt:lpwstr>
  </property>
  <property fmtid="{D5CDD505-2E9C-101B-9397-08002B2CF9AE}" pid="8" name="KRONO_accessprofile">
    <vt:lpwstr>INS Edit</vt:lpwstr>
  </property>
  <property fmtid="{D5CDD505-2E9C-101B-9397-08002B2CF9AE}" pid="9" name="KRONO_trueaccessprofile">
    <vt:lpwstr>INS Edit</vt:lpwstr>
  </property>
  <property fmtid="{D5CDD505-2E9C-101B-9397-08002B2CF9AE}" pid="10" name="KRONO_version">
    <vt:lpwstr>1.7</vt:lpwstr>
  </property>
  <property fmtid="{D5CDD505-2E9C-101B-9397-08002B2CF9AE}" pid="11" name="KRONO_number">
    <vt:lpwstr>ESO-280280</vt:lpwstr>
  </property>
  <property fmtid="{D5CDD505-2E9C-101B-9397-08002B2CF9AE}" pid="12" name="KRONO_docurl">
    <vt:lpwstr>https://pdm.eso.orgkronodoc/HQ/ESO-280280</vt:lpwstr>
  </property>
  <property fmtid="{D5CDD505-2E9C-101B-9397-08002B2CF9AE}" pid="13" name="KRONO_author">
    <vt:lpwstr>Kolb, Johann</vt:lpwstr>
  </property>
  <property fmtid="{D5CDD505-2E9C-101B-9397-08002B2CF9AE}" pid="14" name="KRONO_authoremail">
    <vt:lpwstr>jkolb@eso.org</vt:lpwstr>
  </property>
  <property fmtid="{D5CDD505-2E9C-101B-9397-08002B2CF9AE}" pid="15" name="KRONO_creator">
    <vt:lpwstr>Kolb, Johann</vt:lpwstr>
  </property>
  <property fmtid="{D5CDD505-2E9C-101B-9397-08002B2CF9AE}" pid="16" name="KRONO_owner">
    <vt:lpwstr>Kolb, Johann</vt:lpwstr>
  </property>
  <property fmtid="{D5CDD505-2E9C-101B-9397-08002B2CF9AE}" pid="17" name="KRONO_modifier">
    <vt:lpwstr>Kolb, Johann</vt:lpwstr>
  </property>
  <property fmtid="{D5CDD505-2E9C-101B-9397-08002B2CF9AE}" pid="18" name="KRONO_project">
    <vt:lpwstr>HQ</vt:lpwstr>
  </property>
  <property fmtid="{D5CDD505-2E9C-101B-9397-08002B2CF9AE}" pid="19" name="KRONO_projectname">
    <vt:lpwstr>HQ Projects</vt:lpwstr>
  </property>
  <property fmtid="{D5CDD505-2E9C-101B-9397-08002B2CF9AE}" pid="20" name="KRONO_project_iid">
    <vt:lpwstr>---</vt:lpwstr>
  </property>
  <property fmtid="{D5CDD505-2E9C-101B-9397-08002B2CF9AE}" pid="21" name="KRONO_folder_iid">
    <vt:lpwstr>96046</vt:lpwstr>
  </property>
  <property fmtid="{D5CDD505-2E9C-101B-9397-08002B2CF9AE}" pid="22" name="KRONO_creationdate">
    <vt:lpwstr>2015-11-23</vt:lpwstr>
  </property>
  <property fmtid="{D5CDD505-2E9C-101B-9397-08002B2CF9AE}" pid="23" name="KRONO_modificationdate">
    <vt:lpwstr>2016-01-19</vt:lpwstr>
  </property>
  <property fmtid="{D5CDD505-2E9C-101B-9397-08002B2CF9AE}" pid="24" name="KRONO_creationtime">
    <vt:lpwstr>2015-11-23, 10:26</vt:lpwstr>
  </property>
  <property fmtid="{D5CDD505-2E9C-101B-9397-08002B2CF9AE}" pid="25" name="KRONO_modificationtime">
    <vt:lpwstr>2016-01-19, 19:39</vt:lpwstr>
  </property>
  <property fmtid="{D5CDD505-2E9C-101B-9397-08002B2CF9AE}" pid="26" name="KRONO_fullpathname">
    <vt:lpwstr>/home/projects/1100/data/files/1/4/6/8/398641.docx</vt:lpwstr>
  </property>
  <property fmtid="{D5CDD505-2E9C-101B-9397-08002B2CF9AE}" pid="27" name="KRONO_filename">
    <vt:lpwstr>AOF System Tests Progress Report - GALACSI NFM Part 1.docx</vt:lpwstr>
  </property>
  <property fmtid="{D5CDD505-2E9C-101B-9397-08002B2CF9AE}" pid="28" name="KRONO_CP_100EP">
    <vt:lpwstr>VLT</vt:lpwstr>
  </property>
  <property fmtid="{D5CDD505-2E9C-101B-9397-08002B2CF9AE}" pid="29" name="KRONO_CP_PT02">
    <vt:lpwstr>plapenna</vt:lpwstr>
  </property>
  <property fmtid="{D5CDD505-2E9C-101B-9397-08002B2CF9AE}" pid="30" name="KRONO_CP_10preparer">
    <vt:lpwstr/>
  </property>
  <property fmtid="{D5CDD505-2E9C-101B-9397-08002B2CF9AE}" pid="31" name="KRONO_CP_25reldate">
    <vt:lpwstr/>
  </property>
</Properties>
</file>